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Override PartName="/word/diagrams/colors1.xml" ContentType="application/vnd.openxmlformats-officedocument.drawingml.diagramColors+xml"/>
  <Default Extension="jpeg" ContentType="image/jpeg"/>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F78" w:rsidRDefault="00B47F78" w:rsidP="00E953E8">
      <w:pPr>
        <w:jc w:val="center"/>
        <w:rPr>
          <w:rFonts w:asciiTheme="minorHAnsi" w:hAnsiTheme="minorHAnsi"/>
          <w:b/>
          <w:sz w:val="28"/>
          <w:szCs w:val="28"/>
        </w:rPr>
      </w:pPr>
      <w:r w:rsidRPr="00E953E8">
        <w:rPr>
          <w:rFonts w:asciiTheme="minorHAnsi" w:hAnsiTheme="minorHAnsi"/>
          <w:b/>
          <w:sz w:val="28"/>
          <w:szCs w:val="28"/>
        </w:rPr>
        <w:t>E-mācību vide MOODLE</w:t>
      </w:r>
      <w:r w:rsidR="003661AE">
        <w:rPr>
          <w:rFonts w:asciiTheme="minorHAnsi" w:hAnsiTheme="minorHAnsi"/>
          <w:b/>
          <w:sz w:val="28"/>
          <w:szCs w:val="28"/>
        </w:rPr>
        <w:br/>
        <w:t>profesionālās izglītības iestādes</w:t>
      </w:r>
      <w:r w:rsidR="003661AE">
        <w:rPr>
          <w:rFonts w:asciiTheme="minorHAnsi" w:hAnsiTheme="minorHAnsi"/>
          <w:b/>
          <w:sz w:val="28"/>
          <w:szCs w:val="28"/>
        </w:rPr>
        <w:br/>
      </w:r>
      <w:r w:rsidRPr="00E953E8">
        <w:rPr>
          <w:rFonts w:asciiTheme="minorHAnsi" w:hAnsiTheme="minorHAnsi"/>
          <w:b/>
          <w:sz w:val="28"/>
          <w:szCs w:val="28"/>
        </w:rPr>
        <w:t>pedagoģiskajā procesā</w:t>
      </w:r>
    </w:p>
    <w:p w:rsidR="003661AE" w:rsidRPr="003661AE" w:rsidRDefault="003661AE" w:rsidP="00E953E8">
      <w:pPr>
        <w:jc w:val="center"/>
        <w:rPr>
          <w:rFonts w:asciiTheme="minorHAnsi" w:hAnsiTheme="minorHAnsi"/>
          <w:sz w:val="20"/>
          <w:szCs w:val="20"/>
        </w:rPr>
      </w:pPr>
      <w:r w:rsidRPr="003661AE">
        <w:rPr>
          <w:rFonts w:asciiTheme="minorHAnsi" w:hAnsiTheme="minorHAnsi"/>
          <w:sz w:val="20"/>
          <w:szCs w:val="20"/>
        </w:rPr>
        <w:t>Aivars Lasmanis, 2010</w:t>
      </w:r>
    </w:p>
    <w:p w:rsidR="00B47F78" w:rsidRPr="003661AE" w:rsidRDefault="00B47F78" w:rsidP="006C3398">
      <w:pPr>
        <w:rPr>
          <w:rFonts w:asciiTheme="minorHAnsi" w:hAnsiTheme="minorHAnsi"/>
          <w:sz w:val="20"/>
          <w:szCs w:val="20"/>
        </w:rPr>
      </w:pPr>
    </w:p>
    <w:p w:rsidR="00E953E8" w:rsidRPr="00E953E8" w:rsidRDefault="00E953E8" w:rsidP="00E953E8">
      <w:pPr>
        <w:pStyle w:val="Virsraksts1"/>
        <w:rPr>
          <w:sz w:val="24"/>
          <w:szCs w:val="24"/>
        </w:rPr>
      </w:pPr>
      <w:bookmarkStart w:id="0" w:name="_Toc264113245"/>
      <w:r w:rsidRPr="00E953E8">
        <w:rPr>
          <w:sz w:val="24"/>
          <w:szCs w:val="24"/>
        </w:rPr>
        <w:t>Satura rādītājs</w:t>
      </w:r>
      <w:bookmarkEnd w:id="0"/>
    </w:p>
    <w:p w:rsidR="005F17FF" w:rsidRDefault="00596960">
      <w:pPr>
        <w:pStyle w:val="Saturs1"/>
        <w:tabs>
          <w:tab w:val="right" w:leader="dot" w:pos="8296"/>
        </w:tabs>
        <w:rPr>
          <w:rFonts w:asciiTheme="minorHAnsi" w:eastAsiaTheme="minorEastAsia" w:hAnsiTheme="minorHAnsi" w:cstheme="minorBidi"/>
          <w:noProof/>
          <w:lang w:eastAsia="lv-LV"/>
        </w:rPr>
      </w:pPr>
      <w:r>
        <w:rPr>
          <w:rFonts w:asciiTheme="minorHAnsi" w:hAnsiTheme="minorHAnsi"/>
          <w:sz w:val="24"/>
          <w:szCs w:val="24"/>
        </w:rPr>
        <w:fldChar w:fldCharType="begin"/>
      </w:r>
      <w:r w:rsidR="003661AE">
        <w:rPr>
          <w:rFonts w:asciiTheme="minorHAnsi" w:hAnsiTheme="minorHAnsi"/>
          <w:sz w:val="24"/>
          <w:szCs w:val="24"/>
        </w:rPr>
        <w:instrText xml:space="preserve"> TOC \o "1-5" \h \z \u \t "Virsraksts 6;5" </w:instrText>
      </w:r>
      <w:r>
        <w:rPr>
          <w:rFonts w:asciiTheme="minorHAnsi" w:hAnsiTheme="minorHAnsi"/>
          <w:sz w:val="24"/>
          <w:szCs w:val="24"/>
        </w:rPr>
        <w:fldChar w:fldCharType="separate"/>
      </w:r>
      <w:hyperlink w:anchor="_Toc264113245" w:history="1">
        <w:r w:rsidR="005F17FF" w:rsidRPr="00374A03">
          <w:rPr>
            <w:rStyle w:val="Hipersaite"/>
            <w:noProof/>
          </w:rPr>
          <w:t>Satura rādītājs</w:t>
        </w:r>
        <w:r w:rsidR="005F17FF">
          <w:rPr>
            <w:noProof/>
            <w:webHidden/>
          </w:rPr>
          <w:tab/>
        </w:r>
        <w:r w:rsidR="005F17FF">
          <w:rPr>
            <w:noProof/>
            <w:webHidden/>
          </w:rPr>
          <w:fldChar w:fldCharType="begin"/>
        </w:r>
        <w:r w:rsidR="005F17FF">
          <w:rPr>
            <w:noProof/>
            <w:webHidden/>
          </w:rPr>
          <w:instrText xml:space="preserve"> PAGEREF _Toc264113245 \h </w:instrText>
        </w:r>
        <w:r w:rsidR="005F17FF">
          <w:rPr>
            <w:noProof/>
            <w:webHidden/>
          </w:rPr>
        </w:r>
        <w:r w:rsidR="005F17FF">
          <w:rPr>
            <w:noProof/>
            <w:webHidden/>
          </w:rPr>
          <w:fldChar w:fldCharType="separate"/>
        </w:r>
        <w:r w:rsidR="00DF78C6">
          <w:rPr>
            <w:noProof/>
            <w:webHidden/>
          </w:rPr>
          <w:t>1</w:t>
        </w:r>
        <w:r w:rsidR="005F17FF">
          <w:rPr>
            <w:noProof/>
            <w:webHidden/>
          </w:rPr>
          <w:fldChar w:fldCharType="end"/>
        </w:r>
      </w:hyperlink>
    </w:p>
    <w:p w:rsidR="005F17FF" w:rsidRDefault="005F17FF">
      <w:pPr>
        <w:pStyle w:val="Saturs1"/>
        <w:tabs>
          <w:tab w:val="right" w:leader="dot" w:pos="8296"/>
        </w:tabs>
        <w:rPr>
          <w:rFonts w:asciiTheme="minorHAnsi" w:eastAsiaTheme="minorEastAsia" w:hAnsiTheme="minorHAnsi" w:cstheme="minorBidi"/>
          <w:noProof/>
          <w:lang w:eastAsia="lv-LV"/>
        </w:rPr>
      </w:pPr>
      <w:hyperlink w:anchor="_Toc264113246" w:history="1">
        <w:r w:rsidRPr="00374A03">
          <w:rPr>
            <w:rStyle w:val="Hipersaite"/>
            <w:noProof/>
          </w:rPr>
          <w:t>Pedagoģiskā procesa pamatjēdzieni</w:t>
        </w:r>
        <w:r>
          <w:rPr>
            <w:noProof/>
            <w:webHidden/>
          </w:rPr>
          <w:tab/>
        </w:r>
        <w:r>
          <w:rPr>
            <w:noProof/>
            <w:webHidden/>
          </w:rPr>
          <w:fldChar w:fldCharType="begin"/>
        </w:r>
        <w:r>
          <w:rPr>
            <w:noProof/>
            <w:webHidden/>
          </w:rPr>
          <w:instrText xml:space="preserve"> PAGEREF _Toc264113246 \h </w:instrText>
        </w:r>
        <w:r>
          <w:rPr>
            <w:noProof/>
            <w:webHidden/>
          </w:rPr>
        </w:r>
        <w:r>
          <w:rPr>
            <w:noProof/>
            <w:webHidden/>
          </w:rPr>
          <w:fldChar w:fldCharType="separate"/>
        </w:r>
        <w:r w:rsidR="00DF78C6">
          <w:rPr>
            <w:noProof/>
            <w:webHidden/>
          </w:rPr>
          <w:t>2</w:t>
        </w:r>
        <w:r>
          <w:rPr>
            <w:noProof/>
            <w:webHidden/>
          </w:rPr>
          <w:fldChar w:fldCharType="end"/>
        </w:r>
      </w:hyperlink>
    </w:p>
    <w:p w:rsidR="005F17FF" w:rsidRDefault="005F17FF">
      <w:pPr>
        <w:pStyle w:val="Saturs1"/>
        <w:tabs>
          <w:tab w:val="right" w:leader="dot" w:pos="8296"/>
        </w:tabs>
        <w:rPr>
          <w:rFonts w:asciiTheme="minorHAnsi" w:eastAsiaTheme="minorEastAsia" w:hAnsiTheme="minorHAnsi" w:cstheme="minorBidi"/>
          <w:noProof/>
          <w:lang w:eastAsia="lv-LV"/>
        </w:rPr>
      </w:pPr>
      <w:hyperlink w:anchor="_Toc264113247" w:history="1">
        <w:r w:rsidRPr="00374A03">
          <w:rPr>
            <w:rStyle w:val="Hipersaite"/>
            <w:noProof/>
          </w:rPr>
          <w:t>Organizēta mācību procesa rašanās</w:t>
        </w:r>
        <w:r>
          <w:rPr>
            <w:noProof/>
            <w:webHidden/>
          </w:rPr>
          <w:tab/>
        </w:r>
        <w:r>
          <w:rPr>
            <w:noProof/>
            <w:webHidden/>
          </w:rPr>
          <w:fldChar w:fldCharType="begin"/>
        </w:r>
        <w:r>
          <w:rPr>
            <w:noProof/>
            <w:webHidden/>
          </w:rPr>
          <w:instrText xml:space="preserve"> PAGEREF _Toc264113247 \h </w:instrText>
        </w:r>
        <w:r>
          <w:rPr>
            <w:noProof/>
            <w:webHidden/>
          </w:rPr>
        </w:r>
        <w:r>
          <w:rPr>
            <w:noProof/>
            <w:webHidden/>
          </w:rPr>
          <w:fldChar w:fldCharType="separate"/>
        </w:r>
        <w:r w:rsidR="00DF78C6">
          <w:rPr>
            <w:noProof/>
            <w:webHidden/>
          </w:rPr>
          <w:t>9</w:t>
        </w:r>
        <w:r>
          <w:rPr>
            <w:noProof/>
            <w:webHidden/>
          </w:rPr>
          <w:fldChar w:fldCharType="end"/>
        </w:r>
      </w:hyperlink>
    </w:p>
    <w:p w:rsidR="005F17FF" w:rsidRDefault="005F17FF">
      <w:pPr>
        <w:pStyle w:val="Saturs2"/>
        <w:tabs>
          <w:tab w:val="right" w:leader="dot" w:pos="8296"/>
        </w:tabs>
        <w:rPr>
          <w:rFonts w:asciiTheme="minorHAnsi" w:eastAsiaTheme="minorEastAsia" w:hAnsiTheme="minorHAnsi" w:cstheme="minorBidi"/>
          <w:noProof/>
          <w:lang w:eastAsia="lv-LV"/>
        </w:rPr>
      </w:pPr>
      <w:hyperlink w:anchor="_Toc264113248" w:history="1">
        <w:r w:rsidRPr="00374A03">
          <w:rPr>
            <w:rStyle w:val="Hipersaite"/>
            <w:noProof/>
          </w:rPr>
          <w:t>15.gs. - „Grāmatu tehnoloģijas" rašanās</w:t>
        </w:r>
        <w:r>
          <w:rPr>
            <w:noProof/>
            <w:webHidden/>
          </w:rPr>
          <w:tab/>
        </w:r>
        <w:r>
          <w:rPr>
            <w:noProof/>
            <w:webHidden/>
          </w:rPr>
          <w:fldChar w:fldCharType="begin"/>
        </w:r>
        <w:r>
          <w:rPr>
            <w:noProof/>
            <w:webHidden/>
          </w:rPr>
          <w:instrText xml:space="preserve"> PAGEREF _Toc264113248 \h </w:instrText>
        </w:r>
        <w:r>
          <w:rPr>
            <w:noProof/>
            <w:webHidden/>
          </w:rPr>
        </w:r>
        <w:r>
          <w:rPr>
            <w:noProof/>
            <w:webHidden/>
          </w:rPr>
          <w:fldChar w:fldCharType="separate"/>
        </w:r>
        <w:r w:rsidR="00DF78C6">
          <w:rPr>
            <w:noProof/>
            <w:webHidden/>
          </w:rPr>
          <w:t>10</w:t>
        </w:r>
        <w:r>
          <w:rPr>
            <w:noProof/>
            <w:webHidden/>
          </w:rPr>
          <w:fldChar w:fldCharType="end"/>
        </w:r>
      </w:hyperlink>
    </w:p>
    <w:p w:rsidR="005F17FF" w:rsidRDefault="005F17FF">
      <w:pPr>
        <w:pStyle w:val="Saturs2"/>
        <w:tabs>
          <w:tab w:val="right" w:leader="dot" w:pos="8296"/>
        </w:tabs>
        <w:rPr>
          <w:rFonts w:asciiTheme="minorHAnsi" w:eastAsiaTheme="minorEastAsia" w:hAnsiTheme="minorHAnsi" w:cstheme="minorBidi"/>
          <w:noProof/>
          <w:lang w:eastAsia="lv-LV"/>
        </w:rPr>
      </w:pPr>
      <w:hyperlink w:anchor="_Toc264113249" w:history="1">
        <w:r w:rsidRPr="00374A03">
          <w:rPr>
            <w:rStyle w:val="Hipersaite"/>
            <w:noProof/>
          </w:rPr>
          <w:t>17.gs. vidus – „Klašu sistēmas” rašanās</w:t>
        </w:r>
        <w:r>
          <w:rPr>
            <w:noProof/>
            <w:webHidden/>
          </w:rPr>
          <w:tab/>
        </w:r>
        <w:r>
          <w:rPr>
            <w:noProof/>
            <w:webHidden/>
          </w:rPr>
          <w:fldChar w:fldCharType="begin"/>
        </w:r>
        <w:r>
          <w:rPr>
            <w:noProof/>
            <w:webHidden/>
          </w:rPr>
          <w:instrText xml:space="preserve"> PAGEREF _Toc264113249 \h </w:instrText>
        </w:r>
        <w:r>
          <w:rPr>
            <w:noProof/>
            <w:webHidden/>
          </w:rPr>
        </w:r>
        <w:r>
          <w:rPr>
            <w:noProof/>
            <w:webHidden/>
          </w:rPr>
          <w:fldChar w:fldCharType="separate"/>
        </w:r>
        <w:r w:rsidR="00DF78C6">
          <w:rPr>
            <w:noProof/>
            <w:webHidden/>
          </w:rPr>
          <w:t>10</w:t>
        </w:r>
        <w:r>
          <w:rPr>
            <w:noProof/>
            <w:webHidden/>
          </w:rPr>
          <w:fldChar w:fldCharType="end"/>
        </w:r>
      </w:hyperlink>
    </w:p>
    <w:p w:rsidR="005F17FF" w:rsidRDefault="005F17FF">
      <w:pPr>
        <w:pStyle w:val="Saturs2"/>
        <w:tabs>
          <w:tab w:val="right" w:leader="dot" w:pos="8296"/>
        </w:tabs>
        <w:rPr>
          <w:rFonts w:asciiTheme="minorHAnsi" w:eastAsiaTheme="minorEastAsia" w:hAnsiTheme="minorHAnsi" w:cstheme="minorBidi"/>
          <w:noProof/>
          <w:lang w:eastAsia="lv-LV"/>
        </w:rPr>
      </w:pPr>
      <w:hyperlink w:anchor="_Toc264113250" w:history="1">
        <w:r w:rsidRPr="00374A03">
          <w:rPr>
            <w:rStyle w:val="Hipersaite"/>
            <w:noProof/>
          </w:rPr>
          <w:t>17.gs – 20.gs pedagoģiskās paradigmas mācībās</w:t>
        </w:r>
        <w:r>
          <w:rPr>
            <w:noProof/>
            <w:webHidden/>
          </w:rPr>
          <w:tab/>
        </w:r>
        <w:r>
          <w:rPr>
            <w:noProof/>
            <w:webHidden/>
          </w:rPr>
          <w:fldChar w:fldCharType="begin"/>
        </w:r>
        <w:r>
          <w:rPr>
            <w:noProof/>
            <w:webHidden/>
          </w:rPr>
          <w:instrText xml:space="preserve"> PAGEREF _Toc264113250 \h </w:instrText>
        </w:r>
        <w:r>
          <w:rPr>
            <w:noProof/>
            <w:webHidden/>
          </w:rPr>
        </w:r>
        <w:r>
          <w:rPr>
            <w:noProof/>
            <w:webHidden/>
          </w:rPr>
          <w:fldChar w:fldCharType="separate"/>
        </w:r>
        <w:r w:rsidR="00DF78C6">
          <w:rPr>
            <w:noProof/>
            <w:webHidden/>
          </w:rPr>
          <w:t>11</w:t>
        </w:r>
        <w:r>
          <w:rPr>
            <w:noProof/>
            <w:webHidden/>
          </w:rPr>
          <w:fldChar w:fldCharType="end"/>
        </w:r>
      </w:hyperlink>
    </w:p>
    <w:p w:rsidR="005F17FF" w:rsidRDefault="005F17FF">
      <w:pPr>
        <w:pStyle w:val="Saturs3"/>
        <w:tabs>
          <w:tab w:val="right" w:leader="dot" w:pos="8296"/>
        </w:tabs>
        <w:rPr>
          <w:rFonts w:asciiTheme="minorHAnsi" w:eastAsiaTheme="minorEastAsia" w:hAnsiTheme="minorHAnsi" w:cstheme="minorBidi"/>
          <w:noProof/>
          <w:lang w:eastAsia="lv-LV"/>
        </w:rPr>
      </w:pPr>
      <w:hyperlink w:anchor="_Toc264113251" w:history="1">
        <w:r w:rsidRPr="00374A03">
          <w:rPr>
            <w:rStyle w:val="Hipersaite"/>
            <w:noProof/>
          </w:rPr>
          <w:t>Paradigma „Mācību procesa centrā ir mācību priekšmets”</w:t>
        </w:r>
        <w:r>
          <w:rPr>
            <w:noProof/>
            <w:webHidden/>
          </w:rPr>
          <w:tab/>
        </w:r>
        <w:r>
          <w:rPr>
            <w:noProof/>
            <w:webHidden/>
          </w:rPr>
          <w:fldChar w:fldCharType="begin"/>
        </w:r>
        <w:r>
          <w:rPr>
            <w:noProof/>
            <w:webHidden/>
          </w:rPr>
          <w:instrText xml:space="preserve"> PAGEREF _Toc264113251 \h </w:instrText>
        </w:r>
        <w:r>
          <w:rPr>
            <w:noProof/>
            <w:webHidden/>
          </w:rPr>
        </w:r>
        <w:r>
          <w:rPr>
            <w:noProof/>
            <w:webHidden/>
          </w:rPr>
          <w:fldChar w:fldCharType="separate"/>
        </w:r>
        <w:r w:rsidR="00DF78C6">
          <w:rPr>
            <w:noProof/>
            <w:webHidden/>
          </w:rPr>
          <w:t>11</w:t>
        </w:r>
        <w:r>
          <w:rPr>
            <w:noProof/>
            <w:webHidden/>
          </w:rPr>
          <w:fldChar w:fldCharType="end"/>
        </w:r>
      </w:hyperlink>
    </w:p>
    <w:p w:rsidR="005F17FF" w:rsidRDefault="005F17FF">
      <w:pPr>
        <w:pStyle w:val="Saturs3"/>
        <w:tabs>
          <w:tab w:val="right" w:leader="dot" w:pos="8296"/>
        </w:tabs>
        <w:rPr>
          <w:rFonts w:asciiTheme="minorHAnsi" w:eastAsiaTheme="minorEastAsia" w:hAnsiTheme="minorHAnsi" w:cstheme="minorBidi"/>
          <w:noProof/>
          <w:lang w:eastAsia="lv-LV"/>
        </w:rPr>
      </w:pPr>
      <w:hyperlink w:anchor="_Toc264113252" w:history="1">
        <w:r w:rsidRPr="00374A03">
          <w:rPr>
            <w:rStyle w:val="Hipersaite"/>
            <w:noProof/>
          </w:rPr>
          <w:t>Paradigma „Mācību procesa centrā ir pedagoga darbība”</w:t>
        </w:r>
        <w:r>
          <w:rPr>
            <w:noProof/>
            <w:webHidden/>
          </w:rPr>
          <w:tab/>
        </w:r>
        <w:r>
          <w:rPr>
            <w:noProof/>
            <w:webHidden/>
          </w:rPr>
          <w:fldChar w:fldCharType="begin"/>
        </w:r>
        <w:r>
          <w:rPr>
            <w:noProof/>
            <w:webHidden/>
          </w:rPr>
          <w:instrText xml:space="preserve"> PAGEREF _Toc264113252 \h </w:instrText>
        </w:r>
        <w:r>
          <w:rPr>
            <w:noProof/>
            <w:webHidden/>
          </w:rPr>
        </w:r>
        <w:r>
          <w:rPr>
            <w:noProof/>
            <w:webHidden/>
          </w:rPr>
          <w:fldChar w:fldCharType="separate"/>
        </w:r>
        <w:r w:rsidR="00DF78C6">
          <w:rPr>
            <w:noProof/>
            <w:webHidden/>
          </w:rPr>
          <w:t>12</w:t>
        </w:r>
        <w:r>
          <w:rPr>
            <w:noProof/>
            <w:webHidden/>
          </w:rPr>
          <w:fldChar w:fldCharType="end"/>
        </w:r>
      </w:hyperlink>
    </w:p>
    <w:p w:rsidR="005F17FF" w:rsidRDefault="005F17FF">
      <w:pPr>
        <w:pStyle w:val="Saturs3"/>
        <w:tabs>
          <w:tab w:val="right" w:leader="dot" w:pos="8296"/>
        </w:tabs>
        <w:rPr>
          <w:rFonts w:asciiTheme="minorHAnsi" w:eastAsiaTheme="minorEastAsia" w:hAnsiTheme="minorHAnsi" w:cstheme="minorBidi"/>
          <w:noProof/>
          <w:lang w:eastAsia="lv-LV"/>
        </w:rPr>
      </w:pPr>
      <w:hyperlink w:anchor="_Toc264113253" w:history="1">
        <w:r w:rsidRPr="00374A03">
          <w:rPr>
            <w:rStyle w:val="Hipersaite"/>
            <w:noProof/>
          </w:rPr>
          <w:t>Paradigma „Mācību procesa centrā ir sabiedrības vajadzības”</w:t>
        </w:r>
        <w:r>
          <w:rPr>
            <w:noProof/>
            <w:webHidden/>
          </w:rPr>
          <w:tab/>
        </w:r>
        <w:r>
          <w:rPr>
            <w:noProof/>
            <w:webHidden/>
          </w:rPr>
          <w:fldChar w:fldCharType="begin"/>
        </w:r>
        <w:r>
          <w:rPr>
            <w:noProof/>
            <w:webHidden/>
          </w:rPr>
          <w:instrText xml:space="preserve"> PAGEREF _Toc264113253 \h </w:instrText>
        </w:r>
        <w:r>
          <w:rPr>
            <w:noProof/>
            <w:webHidden/>
          </w:rPr>
        </w:r>
        <w:r>
          <w:rPr>
            <w:noProof/>
            <w:webHidden/>
          </w:rPr>
          <w:fldChar w:fldCharType="separate"/>
        </w:r>
        <w:r w:rsidR="00DF78C6">
          <w:rPr>
            <w:noProof/>
            <w:webHidden/>
          </w:rPr>
          <w:t>12</w:t>
        </w:r>
        <w:r>
          <w:rPr>
            <w:noProof/>
            <w:webHidden/>
          </w:rPr>
          <w:fldChar w:fldCharType="end"/>
        </w:r>
      </w:hyperlink>
    </w:p>
    <w:p w:rsidR="005F17FF" w:rsidRDefault="005F17FF">
      <w:pPr>
        <w:pStyle w:val="Saturs3"/>
        <w:tabs>
          <w:tab w:val="right" w:leader="dot" w:pos="8296"/>
        </w:tabs>
        <w:rPr>
          <w:rFonts w:asciiTheme="minorHAnsi" w:eastAsiaTheme="minorEastAsia" w:hAnsiTheme="minorHAnsi" w:cstheme="minorBidi"/>
          <w:noProof/>
          <w:lang w:eastAsia="lv-LV"/>
        </w:rPr>
      </w:pPr>
      <w:hyperlink w:anchor="_Toc264113254" w:history="1">
        <w:r w:rsidRPr="00374A03">
          <w:rPr>
            <w:rStyle w:val="Hipersaite"/>
            <w:noProof/>
          </w:rPr>
          <w:t>Paradigma „Mācību procesa centrā ir izglītojamais ar individuālajām īpašībām”</w:t>
        </w:r>
        <w:r>
          <w:rPr>
            <w:noProof/>
            <w:webHidden/>
          </w:rPr>
          <w:tab/>
        </w:r>
        <w:r>
          <w:rPr>
            <w:noProof/>
            <w:webHidden/>
          </w:rPr>
          <w:fldChar w:fldCharType="begin"/>
        </w:r>
        <w:r>
          <w:rPr>
            <w:noProof/>
            <w:webHidden/>
          </w:rPr>
          <w:instrText xml:space="preserve"> PAGEREF _Toc264113254 \h </w:instrText>
        </w:r>
        <w:r>
          <w:rPr>
            <w:noProof/>
            <w:webHidden/>
          </w:rPr>
        </w:r>
        <w:r>
          <w:rPr>
            <w:noProof/>
            <w:webHidden/>
          </w:rPr>
          <w:fldChar w:fldCharType="separate"/>
        </w:r>
        <w:r w:rsidR="00DF78C6">
          <w:rPr>
            <w:noProof/>
            <w:webHidden/>
          </w:rPr>
          <w:t>12</w:t>
        </w:r>
        <w:r>
          <w:rPr>
            <w:noProof/>
            <w:webHidden/>
          </w:rPr>
          <w:fldChar w:fldCharType="end"/>
        </w:r>
      </w:hyperlink>
    </w:p>
    <w:p w:rsidR="005F17FF" w:rsidRDefault="005F17FF">
      <w:pPr>
        <w:pStyle w:val="Saturs3"/>
        <w:tabs>
          <w:tab w:val="right" w:leader="dot" w:pos="8296"/>
        </w:tabs>
        <w:rPr>
          <w:rFonts w:asciiTheme="minorHAnsi" w:eastAsiaTheme="minorEastAsia" w:hAnsiTheme="minorHAnsi" w:cstheme="minorBidi"/>
          <w:noProof/>
          <w:lang w:eastAsia="lv-LV"/>
        </w:rPr>
      </w:pPr>
      <w:hyperlink w:anchor="_Toc264113255" w:history="1">
        <w:r w:rsidRPr="00374A03">
          <w:rPr>
            <w:rStyle w:val="Hipersaite"/>
            <w:noProof/>
          </w:rPr>
          <w:t>Paradigma „Mācību procesa centrā ir uz izglītojamā darbību orientēts mācību process”</w:t>
        </w:r>
        <w:r>
          <w:rPr>
            <w:noProof/>
            <w:webHidden/>
          </w:rPr>
          <w:tab/>
        </w:r>
        <w:r>
          <w:rPr>
            <w:noProof/>
            <w:webHidden/>
          </w:rPr>
          <w:fldChar w:fldCharType="begin"/>
        </w:r>
        <w:r>
          <w:rPr>
            <w:noProof/>
            <w:webHidden/>
          </w:rPr>
          <w:instrText xml:space="preserve"> PAGEREF _Toc264113255 \h </w:instrText>
        </w:r>
        <w:r>
          <w:rPr>
            <w:noProof/>
            <w:webHidden/>
          </w:rPr>
        </w:r>
        <w:r>
          <w:rPr>
            <w:noProof/>
            <w:webHidden/>
          </w:rPr>
          <w:fldChar w:fldCharType="separate"/>
        </w:r>
        <w:r w:rsidR="00DF78C6">
          <w:rPr>
            <w:noProof/>
            <w:webHidden/>
          </w:rPr>
          <w:t>12</w:t>
        </w:r>
        <w:r>
          <w:rPr>
            <w:noProof/>
            <w:webHidden/>
          </w:rPr>
          <w:fldChar w:fldCharType="end"/>
        </w:r>
      </w:hyperlink>
    </w:p>
    <w:p w:rsidR="005F17FF" w:rsidRDefault="005F17FF">
      <w:pPr>
        <w:pStyle w:val="Saturs1"/>
        <w:tabs>
          <w:tab w:val="right" w:leader="dot" w:pos="8296"/>
        </w:tabs>
        <w:rPr>
          <w:rFonts w:asciiTheme="minorHAnsi" w:eastAsiaTheme="minorEastAsia" w:hAnsiTheme="minorHAnsi" w:cstheme="minorBidi"/>
          <w:noProof/>
          <w:lang w:eastAsia="lv-LV"/>
        </w:rPr>
      </w:pPr>
      <w:hyperlink w:anchor="_Toc264113256" w:history="1">
        <w:r w:rsidRPr="00374A03">
          <w:rPr>
            <w:rStyle w:val="Hipersaite"/>
            <w:noProof/>
          </w:rPr>
          <w:t>1980.-2000.gg. būtiskās pārmaiņas tehnoloģijās -</w:t>
        </w:r>
        <w:r>
          <w:rPr>
            <w:noProof/>
            <w:webHidden/>
          </w:rPr>
          <w:tab/>
        </w:r>
        <w:r>
          <w:rPr>
            <w:noProof/>
            <w:webHidden/>
          </w:rPr>
          <w:fldChar w:fldCharType="begin"/>
        </w:r>
        <w:r>
          <w:rPr>
            <w:noProof/>
            <w:webHidden/>
          </w:rPr>
          <w:instrText xml:space="preserve"> PAGEREF _Toc264113256 \h </w:instrText>
        </w:r>
        <w:r>
          <w:rPr>
            <w:noProof/>
            <w:webHidden/>
          </w:rPr>
        </w:r>
        <w:r>
          <w:rPr>
            <w:noProof/>
            <w:webHidden/>
          </w:rPr>
          <w:fldChar w:fldCharType="separate"/>
        </w:r>
        <w:r w:rsidR="00DF78C6">
          <w:rPr>
            <w:noProof/>
            <w:webHidden/>
          </w:rPr>
          <w:t>13</w:t>
        </w:r>
        <w:r>
          <w:rPr>
            <w:noProof/>
            <w:webHidden/>
          </w:rPr>
          <w:fldChar w:fldCharType="end"/>
        </w:r>
      </w:hyperlink>
    </w:p>
    <w:p w:rsidR="005F17FF" w:rsidRDefault="005F17FF">
      <w:pPr>
        <w:pStyle w:val="Saturs1"/>
        <w:tabs>
          <w:tab w:val="right" w:leader="dot" w:pos="8296"/>
        </w:tabs>
        <w:rPr>
          <w:rFonts w:asciiTheme="minorHAnsi" w:eastAsiaTheme="minorEastAsia" w:hAnsiTheme="minorHAnsi" w:cstheme="minorBidi"/>
          <w:noProof/>
          <w:lang w:eastAsia="lv-LV"/>
        </w:rPr>
      </w:pPr>
      <w:hyperlink w:anchor="_Toc264113257" w:history="1">
        <w:r w:rsidRPr="00374A03">
          <w:rPr>
            <w:rStyle w:val="Hipersaite"/>
            <w:noProof/>
          </w:rPr>
          <w:t>Mācības jaunā pedagoģiskā kultūrā</w:t>
        </w:r>
        <w:r>
          <w:rPr>
            <w:noProof/>
            <w:webHidden/>
          </w:rPr>
          <w:tab/>
        </w:r>
        <w:r>
          <w:rPr>
            <w:noProof/>
            <w:webHidden/>
          </w:rPr>
          <w:fldChar w:fldCharType="begin"/>
        </w:r>
        <w:r>
          <w:rPr>
            <w:noProof/>
            <w:webHidden/>
          </w:rPr>
          <w:instrText xml:space="preserve"> PAGEREF _Toc264113257 \h </w:instrText>
        </w:r>
        <w:r>
          <w:rPr>
            <w:noProof/>
            <w:webHidden/>
          </w:rPr>
        </w:r>
        <w:r>
          <w:rPr>
            <w:noProof/>
            <w:webHidden/>
          </w:rPr>
          <w:fldChar w:fldCharType="separate"/>
        </w:r>
        <w:r w:rsidR="00DF78C6">
          <w:rPr>
            <w:noProof/>
            <w:webHidden/>
          </w:rPr>
          <w:t>15</w:t>
        </w:r>
        <w:r>
          <w:rPr>
            <w:noProof/>
            <w:webHidden/>
          </w:rPr>
          <w:fldChar w:fldCharType="end"/>
        </w:r>
      </w:hyperlink>
    </w:p>
    <w:p w:rsidR="005F17FF" w:rsidRDefault="005F17FF">
      <w:pPr>
        <w:pStyle w:val="Saturs2"/>
        <w:tabs>
          <w:tab w:val="right" w:leader="dot" w:pos="8296"/>
        </w:tabs>
        <w:rPr>
          <w:rFonts w:asciiTheme="minorHAnsi" w:eastAsiaTheme="minorEastAsia" w:hAnsiTheme="minorHAnsi" w:cstheme="minorBidi"/>
          <w:noProof/>
          <w:lang w:eastAsia="lv-LV"/>
        </w:rPr>
      </w:pPr>
      <w:hyperlink w:anchor="_Toc264113258" w:history="1">
        <w:r w:rsidRPr="00374A03">
          <w:rPr>
            <w:rStyle w:val="Hipersaite"/>
            <w:noProof/>
          </w:rPr>
          <w:t>Pedagogu un izglītojamo „imigrācija” jaunā pedagoģiskā kultūrā</w:t>
        </w:r>
        <w:r>
          <w:rPr>
            <w:noProof/>
            <w:webHidden/>
          </w:rPr>
          <w:tab/>
        </w:r>
        <w:r>
          <w:rPr>
            <w:noProof/>
            <w:webHidden/>
          </w:rPr>
          <w:fldChar w:fldCharType="begin"/>
        </w:r>
        <w:r>
          <w:rPr>
            <w:noProof/>
            <w:webHidden/>
          </w:rPr>
          <w:instrText xml:space="preserve"> PAGEREF _Toc264113258 \h </w:instrText>
        </w:r>
        <w:r>
          <w:rPr>
            <w:noProof/>
            <w:webHidden/>
          </w:rPr>
        </w:r>
        <w:r>
          <w:rPr>
            <w:noProof/>
            <w:webHidden/>
          </w:rPr>
          <w:fldChar w:fldCharType="separate"/>
        </w:r>
        <w:r w:rsidR="00DF78C6">
          <w:rPr>
            <w:noProof/>
            <w:webHidden/>
          </w:rPr>
          <w:t>16</w:t>
        </w:r>
        <w:r>
          <w:rPr>
            <w:noProof/>
            <w:webHidden/>
          </w:rPr>
          <w:fldChar w:fldCharType="end"/>
        </w:r>
      </w:hyperlink>
    </w:p>
    <w:p w:rsidR="005F17FF" w:rsidRDefault="005F17FF">
      <w:pPr>
        <w:pStyle w:val="Saturs2"/>
        <w:tabs>
          <w:tab w:val="right" w:leader="dot" w:pos="8296"/>
        </w:tabs>
        <w:rPr>
          <w:rFonts w:asciiTheme="minorHAnsi" w:eastAsiaTheme="minorEastAsia" w:hAnsiTheme="minorHAnsi" w:cstheme="minorBidi"/>
          <w:noProof/>
          <w:lang w:eastAsia="lv-LV"/>
        </w:rPr>
      </w:pPr>
      <w:hyperlink w:anchor="_Toc264113259" w:history="1">
        <w:r w:rsidRPr="00374A03">
          <w:rPr>
            <w:rStyle w:val="Hipersaite"/>
            <w:noProof/>
          </w:rPr>
          <w:t>Mācību procesa mainīgums mūsdienu mainīgajos apstākļos (piemērs)</w:t>
        </w:r>
        <w:r>
          <w:rPr>
            <w:noProof/>
            <w:webHidden/>
          </w:rPr>
          <w:tab/>
        </w:r>
        <w:r>
          <w:rPr>
            <w:noProof/>
            <w:webHidden/>
          </w:rPr>
          <w:fldChar w:fldCharType="begin"/>
        </w:r>
        <w:r>
          <w:rPr>
            <w:noProof/>
            <w:webHidden/>
          </w:rPr>
          <w:instrText xml:space="preserve"> PAGEREF _Toc264113259 \h </w:instrText>
        </w:r>
        <w:r>
          <w:rPr>
            <w:noProof/>
            <w:webHidden/>
          </w:rPr>
        </w:r>
        <w:r>
          <w:rPr>
            <w:noProof/>
            <w:webHidden/>
          </w:rPr>
          <w:fldChar w:fldCharType="separate"/>
        </w:r>
        <w:r w:rsidR="00DF78C6">
          <w:rPr>
            <w:noProof/>
            <w:webHidden/>
          </w:rPr>
          <w:t>19</w:t>
        </w:r>
        <w:r>
          <w:rPr>
            <w:noProof/>
            <w:webHidden/>
          </w:rPr>
          <w:fldChar w:fldCharType="end"/>
        </w:r>
      </w:hyperlink>
    </w:p>
    <w:p w:rsidR="005F17FF" w:rsidRDefault="005F17FF">
      <w:pPr>
        <w:pStyle w:val="Saturs1"/>
        <w:tabs>
          <w:tab w:val="right" w:leader="dot" w:pos="8296"/>
        </w:tabs>
        <w:rPr>
          <w:rFonts w:asciiTheme="minorHAnsi" w:eastAsiaTheme="minorEastAsia" w:hAnsiTheme="minorHAnsi" w:cstheme="minorBidi"/>
          <w:noProof/>
          <w:lang w:eastAsia="lv-LV"/>
        </w:rPr>
      </w:pPr>
      <w:hyperlink w:anchor="_Toc264113260" w:history="1">
        <w:r w:rsidRPr="00374A03">
          <w:rPr>
            <w:rStyle w:val="Hipersaite"/>
            <w:rFonts w:eastAsiaTheme="minorHAnsi"/>
            <w:noProof/>
          </w:rPr>
          <w:t>Sociālais konstruktīvisms</w:t>
        </w:r>
        <w:r>
          <w:rPr>
            <w:noProof/>
            <w:webHidden/>
          </w:rPr>
          <w:tab/>
        </w:r>
        <w:r>
          <w:rPr>
            <w:noProof/>
            <w:webHidden/>
          </w:rPr>
          <w:fldChar w:fldCharType="begin"/>
        </w:r>
        <w:r>
          <w:rPr>
            <w:noProof/>
            <w:webHidden/>
          </w:rPr>
          <w:instrText xml:space="preserve"> PAGEREF _Toc264113260 \h </w:instrText>
        </w:r>
        <w:r>
          <w:rPr>
            <w:noProof/>
            <w:webHidden/>
          </w:rPr>
        </w:r>
        <w:r>
          <w:rPr>
            <w:noProof/>
            <w:webHidden/>
          </w:rPr>
          <w:fldChar w:fldCharType="separate"/>
        </w:r>
        <w:r w:rsidR="00DF78C6">
          <w:rPr>
            <w:noProof/>
            <w:webHidden/>
          </w:rPr>
          <w:t>25</w:t>
        </w:r>
        <w:r>
          <w:rPr>
            <w:noProof/>
            <w:webHidden/>
          </w:rPr>
          <w:fldChar w:fldCharType="end"/>
        </w:r>
      </w:hyperlink>
    </w:p>
    <w:p w:rsidR="005F17FF" w:rsidRDefault="005F17FF">
      <w:pPr>
        <w:pStyle w:val="Saturs2"/>
        <w:tabs>
          <w:tab w:val="right" w:leader="dot" w:pos="8296"/>
        </w:tabs>
        <w:rPr>
          <w:rFonts w:asciiTheme="minorHAnsi" w:eastAsiaTheme="minorEastAsia" w:hAnsiTheme="minorHAnsi" w:cstheme="minorBidi"/>
          <w:noProof/>
          <w:lang w:eastAsia="lv-LV"/>
        </w:rPr>
      </w:pPr>
      <w:hyperlink w:anchor="_Toc264113261" w:history="1">
        <w:r w:rsidRPr="00374A03">
          <w:rPr>
            <w:rStyle w:val="Hipersaite"/>
            <w:rFonts w:cs="Calibri"/>
            <w:noProof/>
          </w:rPr>
          <w:t xml:space="preserve">Dž. </w:t>
        </w:r>
        <w:r w:rsidRPr="00374A03">
          <w:rPr>
            <w:rStyle w:val="Hipersaite"/>
            <w:noProof/>
          </w:rPr>
          <w:t xml:space="preserve">Vatsona un </w:t>
        </w:r>
        <w:r w:rsidRPr="00374A03">
          <w:rPr>
            <w:rStyle w:val="Hipersaite"/>
            <w:rFonts w:cs="Calibri"/>
            <w:noProof/>
          </w:rPr>
          <w:t>B. F.</w:t>
        </w:r>
        <w:r w:rsidRPr="00374A03">
          <w:rPr>
            <w:rStyle w:val="Hipersaite"/>
            <w:noProof/>
          </w:rPr>
          <w:t>Skinera teorijas būtība</w:t>
        </w:r>
        <w:r>
          <w:rPr>
            <w:noProof/>
            <w:webHidden/>
          </w:rPr>
          <w:tab/>
        </w:r>
        <w:r>
          <w:rPr>
            <w:noProof/>
            <w:webHidden/>
          </w:rPr>
          <w:fldChar w:fldCharType="begin"/>
        </w:r>
        <w:r>
          <w:rPr>
            <w:noProof/>
            <w:webHidden/>
          </w:rPr>
          <w:instrText xml:space="preserve"> PAGEREF _Toc264113261 \h </w:instrText>
        </w:r>
        <w:r>
          <w:rPr>
            <w:noProof/>
            <w:webHidden/>
          </w:rPr>
        </w:r>
        <w:r>
          <w:rPr>
            <w:noProof/>
            <w:webHidden/>
          </w:rPr>
          <w:fldChar w:fldCharType="separate"/>
        </w:r>
        <w:r w:rsidR="00DF78C6">
          <w:rPr>
            <w:noProof/>
            <w:webHidden/>
          </w:rPr>
          <w:t>26</w:t>
        </w:r>
        <w:r>
          <w:rPr>
            <w:noProof/>
            <w:webHidden/>
          </w:rPr>
          <w:fldChar w:fldCharType="end"/>
        </w:r>
      </w:hyperlink>
    </w:p>
    <w:p w:rsidR="005F17FF" w:rsidRDefault="005F17FF">
      <w:pPr>
        <w:pStyle w:val="Saturs2"/>
        <w:tabs>
          <w:tab w:val="right" w:leader="dot" w:pos="8296"/>
        </w:tabs>
        <w:rPr>
          <w:rFonts w:asciiTheme="minorHAnsi" w:eastAsiaTheme="minorEastAsia" w:hAnsiTheme="minorHAnsi" w:cstheme="minorBidi"/>
          <w:noProof/>
          <w:lang w:eastAsia="lv-LV"/>
        </w:rPr>
      </w:pPr>
      <w:hyperlink w:anchor="_Toc264113262" w:history="1">
        <w:r w:rsidRPr="00374A03">
          <w:rPr>
            <w:rStyle w:val="Hipersaite"/>
            <w:noProof/>
          </w:rPr>
          <w:t>Dž.Djūija konstruktīvisma uzvara</w:t>
        </w:r>
        <w:r>
          <w:rPr>
            <w:noProof/>
            <w:webHidden/>
          </w:rPr>
          <w:tab/>
        </w:r>
        <w:r>
          <w:rPr>
            <w:noProof/>
            <w:webHidden/>
          </w:rPr>
          <w:fldChar w:fldCharType="begin"/>
        </w:r>
        <w:r>
          <w:rPr>
            <w:noProof/>
            <w:webHidden/>
          </w:rPr>
          <w:instrText xml:space="preserve"> PAGEREF _Toc264113262 \h </w:instrText>
        </w:r>
        <w:r>
          <w:rPr>
            <w:noProof/>
            <w:webHidden/>
          </w:rPr>
        </w:r>
        <w:r>
          <w:rPr>
            <w:noProof/>
            <w:webHidden/>
          </w:rPr>
          <w:fldChar w:fldCharType="separate"/>
        </w:r>
        <w:r w:rsidR="00DF78C6">
          <w:rPr>
            <w:noProof/>
            <w:webHidden/>
          </w:rPr>
          <w:t>26</w:t>
        </w:r>
        <w:r>
          <w:rPr>
            <w:noProof/>
            <w:webHidden/>
          </w:rPr>
          <w:fldChar w:fldCharType="end"/>
        </w:r>
      </w:hyperlink>
    </w:p>
    <w:p w:rsidR="005F17FF" w:rsidRDefault="005F17FF">
      <w:pPr>
        <w:pStyle w:val="Saturs2"/>
        <w:tabs>
          <w:tab w:val="right" w:leader="dot" w:pos="8296"/>
        </w:tabs>
        <w:rPr>
          <w:rFonts w:asciiTheme="minorHAnsi" w:eastAsiaTheme="minorEastAsia" w:hAnsiTheme="minorHAnsi" w:cstheme="minorBidi"/>
          <w:noProof/>
          <w:lang w:eastAsia="lv-LV"/>
        </w:rPr>
      </w:pPr>
      <w:hyperlink w:anchor="_Toc264113263" w:history="1">
        <w:r w:rsidRPr="00374A03">
          <w:rPr>
            <w:rStyle w:val="Hipersaite"/>
            <w:noProof/>
          </w:rPr>
          <w:t>MOODLE filosofija</w:t>
        </w:r>
        <w:r>
          <w:rPr>
            <w:noProof/>
            <w:webHidden/>
          </w:rPr>
          <w:tab/>
        </w:r>
        <w:r>
          <w:rPr>
            <w:noProof/>
            <w:webHidden/>
          </w:rPr>
          <w:fldChar w:fldCharType="begin"/>
        </w:r>
        <w:r>
          <w:rPr>
            <w:noProof/>
            <w:webHidden/>
          </w:rPr>
          <w:instrText xml:space="preserve"> PAGEREF _Toc264113263 \h </w:instrText>
        </w:r>
        <w:r>
          <w:rPr>
            <w:noProof/>
            <w:webHidden/>
          </w:rPr>
        </w:r>
        <w:r>
          <w:rPr>
            <w:noProof/>
            <w:webHidden/>
          </w:rPr>
          <w:fldChar w:fldCharType="separate"/>
        </w:r>
        <w:r w:rsidR="00DF78C6">
          <w:rPr>
            <w:noProof/>
            <w:webHidden/>
          </w:rPr>
          <w:t>27</w:t>
        </w:r>
        <w:r>
          <w:rPr>
            <w:noProof/>
            <w:webHidden/>
          </w:rPr>
          <w:fldChar w:fldCharType="end"/>
        </w:r>
      </w:hyperlink>
    </w:p>
    <w:p w:rsidR="00E953E8" w:rsidRDefault="00596960" w:rsidP="006C3398">
      <w:pPr>
        <w:rPr>
          <w:rFonts w:asciiTheme="minorHAnsi" w:hAnsiTheme="minorHAnsi"/>
          <w:sz w:val="24"/>
          <w:szCs w:val="24"/>
        </w:rPr>
      </w:pPr>
      <w:r>
        <w:rPr>
          <w:rFonts w:asciiTheme="minorHAnsi" w:hAnsiTheme="minorHAnsi"/>
          <w:sz w:val="24"/>
          <w:szCs w:val="24"/>
        </w:rPr>
        <w:fldChar w:fldCharType="end"/>
      </w:r>
    </w:p>
    <w:p w:rsidR="003661AE" w:rsidRDefault="003661AE">
      <w:pPr>
        <w:spacing w:before="0" w:after="200"/>
        <w:jc w:val="left"/>
        <w:rPr>
          <w:rFonts w:asciiTheme="minorHAnsi" w:hAnsiTheme="minorHAnsi"/>
          <w:sz w:val="24"/>
          <w:szCs w:val="24"/>
        </w:rPr>
      </w:pPr>
      <w:r>
        <w:rPr>
          <w:rFonts w:asciiTheme="minorHAnsi" w:hAnsiTheme="minorHAnsi"/>
          <w:sz w:val="24"/>
          <w:szCs w:val="24"/>
        </w:rPr>
        <w:br w:type="page"/>
      </w:r>
    </w:p>
    <w:p w:rsidR="00E953E8" w:rsidRPr="00B35AC4" w:rsidRDefault="00E953E8" w:rsidP="006C3398">
      <w:pPr>
        <w:rPr>
          <w:rFonts w:asciiTheme="minorHAnsi" w:hAnsiTheme="minorHAnsi"/>
          <w:sz w:val="24"/>
          <w:szCs w:val="24"/>
        </w:rPr>
      </w:pPr>
    </w:p>
    <w:p w:rsidR="00B47F78" w:rsidRPr="00E953E8" w:rsidRDefault="00701EC1" w:rsidP="00E953E8">
      <w:pPr>
        <w:pStyle w:val="Virsraksts1"/>
        <w:rPr>
          <w:sz w:val="24"/>
          <w:szCs w:val="24"/>
        </w:rPr>
      </w:pPr>
      <w:bookmarkStart w:id="1" w:name="_Toc264113246"/>
      <w:r w:rsidRPr="00E953E8">
        <w:rPr>
          <w:sz w:val="24"/>
          <w:szCs w:val="24"/>
        </w:rPr>
        <w:t>Pedagoģiskā procesa p</w:t>
      </w:r>
      <w:r w:rsidR="00B47F78" w:rsidRPr="00E953E8">
        <w:rPr>
          <w:sz w:val="24"/>
          <w:szCs w:val="24"/>
        </w:rPr>
        <w:t>amatjēdzieni</w:t>
      </w:r>
      <w:bookmarkEnd w:id="1"/>
    </w:p>
    <w:p w:rsidR="00B47F78" w:rsidRDefault="00A3475D" w:rsidP="006C3398">
      <w:pPr>
        <w:rPr>
          <w:rFonts w:asciiTheme="minorHAnsi" w:hAnsiTheme="minorHAnsi"/>
          <w:sz w:val="24"/>
          <w:szCs w:val="24"/>
        </w:rPr>
      </w:pPr>
      <w:r w:rsidRPr="00B35AC4">
        <w:rPr>
          <w:rFonts w:asciiTheme="minorHAnsi" w:hAnsiTheme="minorHAnsi"/>
          <w:sz w:val="24"/>
          <w:szCs w:val="24"/>
        </w:rPr>
        <w:t>Lai izprastu E-mācību vides MOODLE izmantošanas iespējas pedagoģiskajā procesā, jāsāk ar pamatjēdzienu noskaidrošanu.</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1E717B" w:rsidRPr="003661AE" w:rsidTr="001E717B">
        <w:tc>
          <w:tcPr>
            <w:tcW w:w="791" w:type="pct"/>
          </w:tcPr>
          <w:p w:rsidR="001E717B" w:rsidRPr="003661AE" w:rsidRDefault="001E717B" w:rsidP="001E717B">
            <w:pPr>
              <w:rPr>
                <w:rFonts w:asciiTheme="minorHAnsi" w:hAnsiTheme="minorHAnsi"/>
                <w:sz w:val="20"/>
                <w:szCs w:val="20"/>
              </w:rPr>
            </w:pPr>
            <w:r w:rsidRPr="003661AE">
              <w:rPr>
                <w:rFonts w:asciiTheme="minorHAnsi" w:hAnsiTheme="minorHAnsi"/>
                <w:noProof/>
                <w:sz w:val="20"/>
                <w:szCs w:val="20"/>
                <w:lang w:eastAsia="lv-LV"/>
              </w:rPr>
              <w:drawing>
                <wp:inline distT="0" distB="0" distL="0" distR="0">
                  <wp:extent cx="719390" cy="188992"/>
                  <wp:effectExtent l="0" t="0" r="0" b="0"/>
                  <wp:docPr id="12"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1E717B" w:rsidRPr="003661AE" w:rsidRDefault="001E717B" w:rsidP="001E717B">
            <w:pPr>
              <w:rPr>
                <w:rFonts w:asciiTheme="minorHAnsi" w:hAnsiTheme="minorHAnsi"/>
                <w:sz w:val="20"/>
                <w:szCs w:val="20"/>
              </w:rPr>
            </w:pPr>
            <w:r w:rsidRPr="003661AE">
              <w:rPr>
                <w:rFonts w:asciiTheme="minorHAnsi" w:hAnsiTheme="minorHAnsi"/>
                <w:sz w:val="20"/>
                <w:szCs w:val="20"/>
              </w:rPr>
              <w:t xml:space="preserve">Pedagogs - </w:t>
            </w:r>
            <w:r w:rsidRPr="003661AE">
              <w:rPr>
                <w:sz w:val="20"/>
                <w:szCs w:val="20"/>
              </w:rPr>
              <w:t xml:space="preserve">persona, kura ir ieguvusi pedagoģisko izglītību un ir sagatavota mācību un audzināšanas darbam </w:t>
            </w:r>
            <w:r w:rsidRPr="003661AE">
              <w:rPr>
                <w:rFonts w:asciiTheme="minorHAnsi" w:hAnsiTheme="minorHAnsi"/>
                <w:sz w:val="20"/>
                <w:szCs w:val="20"/>
              </w:rPr>
              <w:t>profesionālajā</w:t>
            </w:r>
            <w:r w:rsidRPr="003661AE">
              <w:rPr>
                <w:sz w:val="20"/>
                <w:szCs w:val="20"/>
              </w:rPr>
              <w:t xml:space="preserve"> izglītības </w:t>
            </w:r>
            <w:r w:rsidRPr="003661AE">
              <w:rPr>
                <w:rFonts w:asciiTheme="minorHAnsi" w:hAnsiTheme="minorHAnsi"/>
                <w:sz w:val="20"/>
                <w:szCs w:val="20"/>
              </w:rPr>
              <w:t>iestādē.</w:t>
            </w:r>
          </w:p>
        </w:tc>
      </w:tr>
    </w:tbl>
    <w:p w:rsidR="00146F74" w:rsidRDefault="006E7937" w:rsidP="006C3398">
      <w:pPr>
        <w:rPr>
          <w:rFonts w:asciiTheme="minorHAnsi" w:hAnsiTheme="minorHAnsi"/>
          <w:sz w:val="24"/>
          <w:szCs w:val="24"/>
        </w:rPr>
      </w:pPr>
      <w:r>
        <w:rPr>
          <w:rFonts w:asciiTheme="minorHAnsi" w:hAnsiTheme="minorHAnsi"/>
          <w:sz w:val="24"/>
          <w:szCs w:val="24"/>
        </w:rPr>
        <w:t>P</w:t>
      </w:r>
      <w:r w:rsidR="00AB2729" w:rsidRPr="00B35AC4">
        <w:rPr>
          <w:rFonts w:asciiTheme="minorHAnsi" w:hAnsiTheme="minorHAnsi"/>
          <w:sz w:val="24"/>
          <w:szCs w:val="24"/>
        </w:rPr>
        <w:t xml:space="preserve">edagogs ir persona ar noteiktu </w:t>
      </w:r>
      <w:r w:rsidR="00AB2729" w:rsidRPr="00B35AC4">
        <w:rPr>
          <w:sz w:val="24"/>
          <w:szCs w:val="24"/>
        </w:rPr>
        <w:t>profesionāl</w:t>
      </w:r>
      <w:r w:rsidR="00AB2729" w:rsidRPr="00B35AC4">
        <w:rPr>
          <w:rFonts w:asciiTheme="minorHAnsi" w:hAnsiTheme="minorHAnsi"/>
          <w:sz w:val="24"/>
          <w:szCs w:val="24"/>
        </w:rPr>
        <w:t>o</w:t>
      </w:r>
      <w:r w:rsidR="00AB2729" w:rsidRPr="00B35AC4">
        <w:rPr>
          <w:sz w:val="24"/>
          <w:szCs w:val="24"/>
        </w:rPr>
        <w:t xml:space="preserve"> kompetenc</w:t>
      </w:r>
      <w:r w:rsidR="00AB2729" w:rsidRPr="00B35AC4">
        <w:rPr>
          <w:rFonts w:asciiTheme="minorHAnsi" w:hAnsiTheme="minorHAnsi"/>
          <w:sz w:val="24"/>
          <w:szCs w:val="24"/>
        </w:rPr>
        <w:t>i (</w:t>
      </w:r>
      <w:r w:rsidR="00AB2729" w:rsidRPr="00B35AC4">
        <w:rPr>
          <w:sz w:val="24"/>
          <w:szCs w:val="24"/>
        </w:rPr>
        <w:t>zināšan</w:t>
      </w:r>
      <w:r w:rsidR="00AB2729" w:rsidRPr="00B35AC4">
        <w:rPr>
          <w:rFonts w:asciiTheme="minorHAnsi" w:hAnsiTheme="minorHAnsi"/>
          <w:sz w:val="24"/>
          <w:szCs w:val="24"/>
        </w:rPr>
        <w:t>ām</w:t>
      </w:r>
      <w:r w:rsidR="00AB2729" w:rsidRPr="00B35AC4">
        <w:rPr>
          <w:sz w:val="24"/>
          <w:szCs w:val="24"/>
        </w:rPr>
        <w:t>, prasm</w:t>
      </w:r>
      <w:r w:rsidR="00AB2729" w:rsidRPr="00B35AC4">
        <w:rPr>
          <w:rFonts w:asciiTheme="minorHAnsi" w:hAnsiTheme="minorHAnsi"/>
          <w:sz w:val="24"/>
          <w:szCs w:val="24"/>
        </w:rPr>
        <w:t>ēm</w:t>
      </w:r>
      <w:r w:rsidR="00AB2729" w:rsidRPr="00B35AC4">
        <w:rPr>
          <w:sz w:val="24"/>
          <w:szCs w:val="24"/>
        </w:rPr>
        <w:t>, attieksm</w:t>
      </w:r>
      <w:r w:rsidR="00AB2729" w:rsidRPr="00B35AC4">
        <w:rPr>
          <w:rFonts w:asciiTheme="minorHAnsi" w:hAnsiTheme="minorHAnsi"/>
          <w:sz w:val="24"/>
          <w:szCs w:val="24"/>
        </w:rPr>
        <w:t>ēm</w:t>
      </w:r>
      <w:r w:rsidR="00AB2729" w:rsidRPr="00B35AC4">
        <w:rPr>
          <w:sz w:val="24"/>
          <w:szCs w:val="24"/>
        </w:rPr>
        <w:t>)</w:t>
      </w:r>
      <w:r w:rsidR="00625F4E" w:rsidRPr="00B35AC4">
        <w:rPr>
          <w:rFonts w:asciiTheme="minorHAnsi" w:hAnsiTheme="minorHAnsi"/>
          <w:sz w:val="24"/>
          <w:szCs w:val="24"/>
        </w:rPr>
        <w:t>:</w:t>
      </w:r>
    </w:p>
    <w:p w:rsidR="00B06B0B" w:rsidRPr="00B35AC4" w:rsidRDefault="00B06B0B" w:rsidP="00B06B0B">
      <w:pPr>
        <w:jc w:val="center"/>
        <w:rPr>
          <w:rFonts w:asciiTheme="minorHAnsi" w:hAnsiTheme="minorHAnsi"/>
          <w:sz w:val="24"/>
          <w:szCs w:val="24"/>
        </w:rPr>
      </w:pPr>
      <w:r>
        <w:rPr>
          <w:rFonts w:asciiTheme="minorHAnsi" w:hAnsiTheme="minorHAnsi"/>
          <w:noProof/>
          <w:sz w:val="24"/>
          <w:szCs w:val="24"/>
          <w:lang w:eastAsia="lv-LV"/>
        </w:rPr>
        <w:drawing>
          <wp:inline distT="0" distB="0" distL="0" distR="0">
            <wp:extent cx="5274310" cy="3956050"/>
            <wp:effectExtent l="19050" t="0" r="2540" b="0"/>
            <wp:docPr id="22" name="Attēls 21" descr="Slai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2.PNG"/>
                    <pic:cNvPicPr/>
                  </pic:nvPicPr>
                  <pic:blipFill>
                    <a:blip r:embed="rId9" cstate="print"/>
                    <a:stretch>
                      <a:fillRect/>
                    </a:stretch>
                  </pic:blipFill>
                  <pic:spPr>
                    <a:xfrm>
                      <a:off x="0" y="0"/>
                      <a:ext cx="5274310" cy="3956050"/>
                    </a:xfrm>
                    <a:prstGeom prst="rect">
                      <a:avLst/>
                    </a:prstGeom>
                  </pic:spPr>
                </pic:pic>
              </a:graphicData>
            </a:graphic>
          </wp:inline>
        </w:drawing>
      </w:r>
    </w:p>
    <w:p w:rsidR="00925E03" w:rsidRPr="00B35AC4" w:rsidRDefault="00625F4E" w:rsidP="00925E03">
      <w:pPr>
        <w:rPr>
          <w:rFonts w:asciiTheme="minorHAnsi" w:hAnsiTheme="minorHAnsi"/>
          <w:sz w:val="24"/>
          <w:szCs w:val="24"/>
        </w:rPr>
      </w:pPr>
      <w:r w:rsidRPr="00B35AC4">
        <w:rPr>
          <w:rFonts w:asciiTheme="minorHAnsi" w:hAnsiTheme="minorHAnsi"/>
          <w:sz w:val="24"/>
          <w:szCs w:val="24"/>
        </w:rPr>
        <w:t>P</w:t>
      </w:r>
      <w:r w:rsidR="00925E03" w:rsidRPr="00B35AC4">
        <w:rPr>
          <w:rFonts w:asciiTheme="minorHAnsi" w:hAnsiTheme="minorHAnsi"/>
          <w:sz w:val="24"/>
          <w:szCs w:val="24"/>
        </w:rPr>
        <w:t xml:space="preserve">edagoga </w:t>
      </w:r>
      <w:r w:rsidRPr="00B35AC4">
        <w:rPr>
          <w:rFonts w:asciiTheme="minorHAnsi" w:hAnsiTheme="minorHAnsi"/>
          <w:sz w:val="24"/>
          <w:szCs w:val="24"/>
        </w:rPr>
        <w:t xml:space="preserve">kompetences izpaužas viņa </w:t>
      </w:r>
      <w:r w:rsidR="00925E03" w:rsidRPr="00B35AC4">
        <w:rPr>
          <w:rFonts w:asciiTheme="minorHAnsi" w:hAnsiTheme="minorHAnsi"/>
          <w:sz w:val="24"/>
          <w:szCs w:val="24"/>
        </w:rPr>
        <w:t>profesionāl</w:t>
      </w:r>
      <w:r w:rsidRPr="00B35AC4">
        <w:rPr>
          <w:rFonts w:asciiTheme="minorHAnsi" w:hAnsiTheme="minorHAnsi"/>
          <w:sz w:val="24"/>
          <w:szCs w:val="24"/>
        </w:rPr>
        <w:t>aj</w:t>
      </w:r>
      <w:r w:rsidR="00925E03" w:rsidRPr="00B35AC4">
        <w:rPr>
          <w:rFonts w:asciiTheme="minorHAnsi" w:hAnsiTheme="minorHAnsi"/>
          <w:sz w:val="24"/>
          <w:szCs w:val="24"/>
        </w:rPr>
        <w:t>ā darbīb</w:t>
      </w:r>
      <w:r w:rsidRPr="00B35AC4">
        <w:rPr>
          <w:rFonts w:asciiTheme="minorHAnsi" w:hAnsiTheme="minorHAnsi"/>
          <w:sz w:val="24"/>
          <w:szCs w:val="24"/>
        </w:rPr>
        <w:t>ā, kura</w:t>
      </w:r>
      <w:r w:rsidR="00925E03" w:rsidRPr="00B35AC4">
        <w:rPr>
          <w:rFonts w:asciiTheme="minorHAnsi" w:hAnsiTheme="minorHAnsi"/>
          <w:sz w:val="24"/>
          <w:szCs w:val="24"/>
        </w:rPr>
        <w:t xml:space="preserve"> sevī ietver 3 būtiskas komponentes (skat. attēlu):</w:t>
      </w:r>
    </w:p>
    <w:p w:rsidR="00925E03" w:rsidRPr="00B35AC4" w:rsidRDefault="00925E03" w:rsidP="00925E03">
      <w:pPr>
        <w:rPr>
          <w:rFonts w:asciiTheme="minorHAnsi" w:hAnsiTheme="minorHAnsi"/>
          <w:sz w:val="24"/>
          <w:szCs w:val="24"/>
        </w:rPr>
      </w:pPr>
      <w:r w:rsidRPr="00B35AC4">
        <w:rPr>
          <w:rFonts w:asciiTheme="minorHAnsi" w:hAnsiTheme="minorHAnsi"/>
          <w:sz w:val="24"/>
          <w:szCs w:val="24"/>
        </w:rPr>
        <w:t>1)pedagoga pētniecisk</w:t>
      </w:r>
      <w:r w:rsidR="00866B98" w:rsidRPr="00B35AC4">
        <w:rPr>
          <w:rFonts w:asciiTheme="minorHAnsi" w:hAnsiTheme="minorHAnsi"/>
          <w:sz w:val="24"/>
          <w:szCs w:val="24"/>
        </w:rPr>
        <w:t>o</w:t>
      </w:r>
      <w:r w:rsidRPr="00B35AC4">
        <w:rPr>
          <w:rFonts w:asciiTheme="minorHAnsi" w:hAnsiTheme="minorHAnsi"/>
          <w:sz w:val="24"/>
          <w:szCs w:val="24"/>
        </w:rPr>
        <w:t xml:space="preserve"> darbīb</w:t>
      </w:r>
      <w:r w:rsidR="00866B98" w:rsidRPr="00B35AC4">
        <w:rPr>
          <w:rFonts w:asciiTheme="minorHAnsi" w:hAnsiTheme="minorHAnsi"/>
          <w:sz w:val="24"/>
          <w:szCs w:val="24"/>
        </w:rPr>
        <w:t>u</w:t>
      </w:r>
      <w:r w:rsidRPr="00B35AC4">
        <w:rPr>
          <w:rFonts w:asciiTheme="minorHAnsi" w:hAnsiTheme="minorHAnsi"/>
          <w:sz w:val="24"/>
          <w:szCs w:val="24"/>
        </w:rPr>
        <w:t>;</w:t>
      </w:r>
    </w:p>
    <w:p w:rsidR="00925E03" w:rsidRPr="00B35AC4" w:rsidRDefault="00925E03" w:rsidP="00925E03">
      <w:pPr>
        <w:rPr>
          <w:rFonts w:asciiTheme="minorHAnsi" w:hAnsiTheme="minorHAnsi"/>
          <w:sz w:val="24"/>
          <w:szCs w:val="24"/>
        </w:rPr>
      </w:pPr>
      <w:r w:rsidRPr="00B35AC4">
        <w:rPr>
          <w:rFonts w:asciiTheme="minorHAnsi" w:hAnsiTheme="minorHAnsi"/>
          <w:sz w:val="24"/>
          <w:szCs w:val="24"/>
        </w:rPr>
        <w:t>2)pedagoga pedagoģisk</w:t>
      </w:r>
      <w:r w:rsidR="00866B98" w:rsidRPr="00B35AC4">
        <w:rPr>
          <w:rFonts w:asciiTheme="minorHAnsi" w:hAnsiTheme="minorHAnsi"/>
          <w:sz w:val="24"/>
          <w:szCs w:val="24"/>
        </w:rPr>
        <w:t>o</w:t>
      </w:r>
      <w:r w:rsidRPr="00B35AC4">
        <w:rPr>
          <w:rFonts w:asciiTheme="minorHAnsi" w:hAnsiTheme="minorHAnsi"/>
          <w:sz w:val="24"/>
          <w:szCs w:val="24"/>
        </w:rPr>
        <w:t xml:space="preserve"> darbīb</w:t>
      </w:r>
      <w:r w:rsidR="00866B98" w:rsidRPr="00B35AC4">
        <w:rPr>
          <w:rFonts w:asciiTheme="minorHAnsi" w:hAnsiTheme="minorHAnsi"/>
          <w:sz w:val="24"/>
          <w:szCs w:val="24"/>
        </w:rPr>
        <w:t>u (skat. jēdzienu „pedagoģiskais process”)</w:t>
      </w:r>
      <w:r w:rsidRPr="00B35AC4">
        <w:rPr>
          <w:rFonts w:asciiTheme="minorHAnsi" w:hAnsiTheme="minorHAnsi"/>
          <w:sz w:val="24"/>
          <w:szCs w:val="24"/>
        </w:rPr>
        <w:t>;</w:t>
      </w:r>
    </w:p>
    <w:p w:rsidR="00925E03" w:rsidRDefault="00925E03" w:rsidP="00925E03">
      <w:pPr>
        <w:rPr>
          <w:rFonts w:asciiTheme="minorHAnsi" w:hAnsiTheme="minorHAnsi"/>
          <w:sz w:val="24"/>
          <w:szCs w:val="24"/>
        </w:rPr>
      </w:pPr>
      <w:r w:rsidRPr="00B35AC4">
        <w:rPr>
          <w:rFonts w:asciiTheme="minorHAnsi" w:hAnsiTheme="minorHAnsi"/>
          <w:sz w:val="24"/>
          <w:szCs w:val="24"/>
        </w:rPr>
        <w:t>3)pedagoga organizatorisk</w:t>
      </w:r>
      <w:r w:rsidR="00866B98" w:rsidRPr="00B35AC4">
        <w:rPr>
          <w:rFonts w:asciiTheme="minorHAnsi" w:hAnsiTheme="minorHAnsi"/>
          <w:sz w:val="24"/>
          <w:szCs w:val="24"/>
        </w:rPr>
        <w:t>o</w:t>
      </w:r>
      <w:r w:rsidRPr="00B35AC4">
        <w:rPr>
          <w:rFonts w:asciiTheme="minorHAnsi" w:hAnsiTheme="minorHAnsi"/>
          <w:sz w:val="24"/>
          <w:szCs w:val="24"/>
        </w:rPr>
        <w:t xml:space="preserve"> darbīb</w:t>
      </w:r>
      <w:r w:rsidR="00866B98" w:rsidRPr="00B35AC4">
        <w:rPr>
          <w:rFonts w:asciiTheme="minorHAnsi" w:hAnsiTheme="minorHAnsi"/>
          <w:sz w:val="24"/>
          <w:szCs w:val="24"/>
        </w:rPr>
        <w:t>u</w:t>
      </w:r>
      <w:r w:rsidRPr="00B35AC4">
        <w:rPr>
          <w:rFonts w:asciiTheme="minorHAnsi" w:hAnsiTheme="minorHAnsi"/>
          <w:sz w:val="24"/>
          <w:szCs w:val="24"/>
        </w:rPr>
        <w:t>.</w:t>
      </w:r>
    </w:p>
    <w:p w:rsidR="00B06B0B" w:rsidRPr="00B35AC4" w:rsidRDefault="00B06B0B" w:rsidP="00B06B0B">
      <w:pPr>
        <w:jc w:val="center"/>
        <w:rPr>
          <w:rFonts w:asciiTheme="minorHAnsi" w:hAnsiTheme="minorHAnsi"/>
          <w:sz w:val="24"/>
          <w:szCs w:val="24"/>
        </w:rPr>
      </w:pPr>
      <w:r>
        <w:rPr>
          <w:rFonts w:asciiTheme="minorHAnsi" w:hAnsiTheme="minorHAnsi"/>
          <w:noProof/>
          <w:sz w:val="24"/>
          <w:szCs w:val="24"/>
          <w:lang w:eastAsia="lv-LV"/>
        </w:rPr>
        <w:lastRenderedPageBreak/>
        <w:drawing>
          <wp:inline distT="0" distB="0" distL="0" distR="0">
            <wp:extent cx="5274310" cy="3956050"/>
            <wp:effectExtent l="19050" t="0" r="2540" b="0"/>
            <wp:docPr id="23" name="Attēls 22" descr="Slai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PNG"/>
                    <pic:cNvPicPr/>
                  </pic:nvPicPr>
                  <pic:blipFill>
                    <a:blip r:embed="rId10" cstate="print"/>
                    <a:stretch>
                      <a:fillRect/>
                    </a:stretch>
                  </pic:blipFill>
                  <pic:spPr>
                    <a:xfrm>
                      <a:off x="0" y="0"/>
                      <a:ext cx="5274310" cy="3956050"/>
                    </a:xfrm>
                    <a:prstGeom prst="rect">
                      <a:avLst/>
                    </a:prstGeom>
                  </pic:spPr>
                </pic:pic>
              </a:graphicData>
            </a:graphic>
          </wp:inline>
        </w:drawing>
      </w:r>
    </w:p>
    <w:p w:rsidR="00866B98" w:rsidRPr="00B35AC4" w:rsidRDefault="00866B98" w:rsidP="00925E03">
      <w:pPr>
        <w:rPr>
          <w:rFonts w:asciiTheme="minorHAnsi" w:hAnsiTheme="minorHAnsi"/>
          <w:sz w:val="24"/>
          <w:szCs w:val="24"/>
        </w:rPr>
      </w:pPr>
      <w:r w:rsidRPr="00B35AC4">
        <w:rPr>
          <w:rFonts w:asciiTheme="minorHAnsi" w:hAnsiTheme="minorHAnsi"/>
          <w:sz w:val="24"/>
          <w:szCs w:val="24"/>
        </w:rPr>
        <w:t>No attēla redzams, ka pedagoga pedagoģiskā darbība sevī ietver 2 būtiskas komponentes:</w:t>
      </w:r>
    </w:p>
    <w:p w:rsidR="00925E03" w:rsidRPr="00B35AC4" w:rsidRDefault="00866B98" w:rsidP="00925E03">
      <w:pPr>
        <w:rPr>
          <w:rFonts w:asciiTheme="minorHAnsi" w:hAnsiTheme="minorHAnsi"/>
          <w:sz w:val="24"/>
          <w:szCs w:val="24"/>
        </w:rPr>
      </w:pPr>
      <w:r w:rsidRPr="00B35AC4">
        <w:rPr>
          <w:rFonts w:asciiTheme="minorHAnsi" w:hAnsiTheme="minorHAnsi"/>
          <w:sz w:val="24"/>
          <w:szCs w:val="24"/>
        </w:rPr>
        <w:t>1)m</w:t>
      </w:r>
      <w:r w:rsidR="00925E03" w:rsidRPr="00B35AC4">
        <w:rPr>
          <w:rFonts w:asciiTheme="minorHAnsi" w:hAnsiTheme="minorHAnsi"/>
          <w:sz w:val="24"/>
          <w:szCs w:val="24"/>
        </w:rPr>
        <w:t>ācību darbīb</w:t>
      </w:r>
      <w:r w:rsidRPr="00B35AC4">
        <w:rPr>
          <w:rFonts w:asciiTheme="minorHAnsi" w:hAnsiTheme="minorHAnsi"/>
          <w:sz w:val="24"/>
          <w:szCs w:val="24"/>
        </w:rPr>
        <w:t>u</w:t>
      </w:r>
      <w:r w:rsidR="00440F6D" w:rsidRPr="00B35AC4">
        <w:rPr>
          <w:rFonts w:asciiTheme="minorHAnsi" w:hAnsiTheme="minorHAnsi"/>
          <w:sz w:val="24"/>
          <w:szCs w:val="24"/>
        </w:rPr>
        <w:t xml:space="preserve"> (skat. jēdzienu „mācību process”)</w:t>
      </w:r>
      <w:r w:rsidRPr="00B35AC4">
        <w:rPr>
          <w:rFonts w:asciiTheme="minorHAnsi" w:hAnsiTheme="minorHAnsi"/>
          <w:sz w:val="24"/>
          <w:szCs w:val="24"/>
        </w:rPr>
        <w:t>;</w:t>
      </w:r>
    </w:p>
    <w:p w:rsidR="00866B98" w:rsidRDefault="00866B98" w:rsidP="00925E03">
      <w:pPr>
        <w:rPr>
          <w:rFonts w:asciiTheme="minorHAnsi" w:hAnsiTheme="minorHAnsi"/>
          <w:sz w:val="24"/>
          <w:szCs w:val="24"/>
        </w:rPr>
      </w:pPr>
      <w:r w:rsidRPr="00B35AC4">
        <w:rPr>
          <w:rFonts w:asciiTheme="minorHAnsi" w:hAnsiTheme="minorHAnsi"/>
          <w:sz w:val="24"/>
          <w:szCs w:val="24"/>
        </w:rPr>
        <w:t>2)audzināšanas darbību</w:t>
      </w:r>
      <w:r w:rsidR="0057025A" w:rsidRPr="00B35AC4">
        <w:rPr>
          <w:rFonts w:asciiTheme="minorHAnsi" w:hAnsiTheme="minorHAnsi"/>
          <w:sz w:val="24"/>
          <w:szCs w:val="24"/>
        </w:rPr>
        <w:t xml:space="preserve"> (skat. jēdzienu „audzināšanas process”)</w:t>
      </w:r>
      <w:r w:rsidRPr="00B35AC4">
        <w:rPr>
          <w:rFonts w:asciiTheme="minorHAnsi" w:hAnsiTheme="minorHAnsi"/>
          <w:sz w:val="24"/>
          <w:szCs w:val="24"/>
        </w:rPr>
        <w:t>.</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F71C2B" w:rsidRPr="003661AE" w:rsidTr="00F71C2B">
        <w:tc>
          <w:tcPr>
            <w:tcW w:w="791" w:type="pct"/>
          </w:tcPr>
          <w:p w:rsidR="00F71C2B" w:rsidRPr="003661AE" w:rsidRDefault="00F71C2B" w:rsidP="00F71C2B">
            <w:pPr>
              <w:jc w:val="left"/>
              <w:rPr>
                <w:rFonts w:asciiTheme="minorHAnsi" w:hAnsiTheme="minorHAnsi"/>
                <w:sz w:val="20"/>
                <w:szCs w:val="20"/>
              </w:rPr>
            </w:pPr>
            <w:r w:rsidRPr="003661AE">
              <w:rPr>
                <w:rFonts w:asciiTheme="minorHAnsi" w:hAnsiTheme="minorHAnsi"/>
                <w:noProof/>
                <w:sz w:val="20"/>
                <w:szCs w:val="20"/>
                <w:lang w:eastAsia="lv-LV"/>
              </w:rPr>
              <w:drawing>
                <wp:inline distT="0" distB="0" distL="0" distR="0">
                  <wp:extent cx="719390" cy="188992"/>
                  <wp:effectExtent l="0" t="0" r="0" b="0"/>
                  <wp:docPr id="14"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F71C2B" w:rsidRPr="003661AE" w:rsidRDefault="00F71C2B" w:rsidP="00DE12E1">
            <w:pPr>
              <w:rPr>
                <w:rFonts w:asciiTheme="minorHAnsi" w:hAnsiTheme="minorHAnsi"/>
                <w:sz w:val="20"/>
                <w:szCs w:val="20"/>
              </w:rPr>
            </w:pPr>
            <w:r w:rsidRPr="003661AE">
              <w:rPr>
                <w:rFonts w:asciiTheme="minorHAnsi" w:hAnsiTheme="minorHAnsi"/>
                <w:sz w:val="20"/>
                <w:szCs w:val="20"/>
              </w:rPr>
              <w:t>Pedagoģiskais process –</w:t>
            </w:r>
            <w:r w:rsidR="00DE12E1" w:rsidRPr="003661AE">
              <w:rPr>
                <w:rFonts w:asciiTheme="minorHAnsi" w:hAnsiTheme="minorHAnsi"/>
                <w:sz w:val="20"/>
                <w:szCs w:val="20"/>
              </w:rPr>
              <w:t xml:space="preserve"> </w:t>
            </w:r>
            <w:r w:rsidR="00DE12E1" w:rsidRPr="003661AE">
              <w:rPr>
                <w:sz w:val="20"/>
                <w:szCs w:val="20"/>
              </w:rPr>
              <w:t xml:space="preserve">process, kurā </w:t>
            </w:r>
            <w:r w:rsidR="00DE12E1" w:rsidRPr="003661AE">
              <w:rPr>
                <w:rFonts w:asciiTheme="minorHAnsi" w:hAnsiTheme="minorHAnsi"/>
                <w:sz w:val="20"/>
                <w:szCs w:val="20"/>
              </w:rPr>
              <w:t>pedagoga</w:t>
            </w:r>
            <w:r w:rsidR="00DE12E1" w:rsidRPr="003661AE">
              <w:rPr>
                <w:sz w:val="20"/>
                <w:szCs w:val="20"/>
              </w:rPr>
              <w:t xml:space="preserve"> vadībā tiek īstenoti pedagoģiskie (mācību un audzināšanas) uzdevumi, veidojot izglītotu, attīstītu izglītojamā personību un liekot pamatus izglītojamā sekmīgai socializācijai un aktīvai darbībai. Tātad pedagoģiskajā procesā bez mācību procesa notiek arī audzināšanas process.</w:t>
            </w:r>
            <w:r w:rsidR="00DE12E1" w:rsidRPr="003661AE">
              <w:rPr>
                <w:rFonts w:asciiTheme="minorHAnsi" w:hAnsiTheme="minorHAnsi"/>
                <w:sz w:val="20"/>
                <w:szCs w:val="20"/>
              </w:rPr>
              <w:t xml:space="preserve"> </w:t>
            </w:r>
            <w:r w:rsidR="00DE12E1" w:rsidRPr="003661AE">
              <w:rPr>
                <w:sz w:val="20"/>
                <w:szCs w:val="20"/>
              </w:rPr>
              <w:t>Pedagoģiskajā praksē mācību procesu un audzināšanas procesu ir grūti atdalīt vienu no otra, jo tie ir cieši saistīti savā starpā.</w:t>
            </w:r>
          </w:p>
        </w:tc>
      </w:tr>
    </w:tbl>
    <w:p w:rsidR="00BD448F" w:rsidRDefault="00BD448F" w:rsidP="00BD448F">
      <w:pPr>
        <w:spacing w:line="240" w:lineRule="auto"/>
        <w:rPr>
          <w:rFonts w:asciiTheme="minorHAnsi" w:hAnsiTheme="minorHAnsi"/>
          <w:sz w:val="24"/>
          <w:szCs w:val="24"/>
        </w:rPr>
      </w:pPr>
      <w:r>
        <w:rPr>
          <w:rFonts w:asciiTheme="minorHAnsi" w:hAnsiTheme="minorHAnsi"/>
          <w:sz w:val="24"/>
          <w:szCs w:val="24"/>
        </w:rPr>
        <w:t xml:space="preserve">Shematiski </w:t>
      </w:r>
      <w:r w:rsidR="00E62AFB">
        <w:rPr>
          <w:rFonts w:asciiTheme="minorHAnsi" w:hAnsiTheme="minorHAnsi"/>
          <w:sz w:val="24"/>
          <w:szCs w:val="24"/>
        </w:rPr>
        <w:t>p</w:t>
      </w:r>
      <w:r w:rsidR="00E62AFB" w:rsidRPr="00B35AC4">
        <w:rPr>
          <w:rFonts w:asciiTheme="minorHAnsi" w:hAnsiTheme="minorHAnsi"/>
          <w:sz w:val="24"/>
          <w:szCs w:val="24"/>
        </w:rPr>
        <w:t>edagoģiskais process</w:t>
      </w:r>
      <w:r>
        <w:rPr>
          <w:rFonts w:asciiTheme="minorHAnsi" w:hAnsiTheme="minorHAnsi"/>
          <w:sz w:val="24"/>
          <w:szCs w:val="24"/>
        </w:rPr>
        <w:t xml:space="preserve"> attēlojams šādi:</w:t>
      </w:r>
    </w:p>
    <w:p w:rsidR="00BD448F" w:rsidRDefault="00B06B0B" w:rsidP="00E953E8">
      <w:pPr>
        <w:spacing w:line="240" w:lineRule="auto"/>
        <w:jc w:val="center"/>
        <w:rPr>
          <w:rFonts w:asciiTheme="minorHAnsi" w:hAnsiTheme="minorHAnsi"/>
          <w:sz w:val="24"/>
          <w:szCs w:val="24"/>
        </w:rPr>
      </w:pPr>
      <w:r>
        <w:rPr>
          <w:rFonts w:asciiTheme="minorHAnsi" w:hAnsiTheme="minorHAnsi"/>
          <w:noProof/>
          <w:sz w:val="24"/>
          <w:szCs w:val="24"/>
          <w:lang w:eastAsia="lv-LV"/>
        </w:rPr>
        <w:drawing>
          <wp:inline distT="0" distB="0" distL="0" distR="0">
            <wp:extent cx="5274310" cy="1805940"/>
            <wp:effectExtent l="19050" t="0" r="2540" b="0"/>
            <wp:docPr id="30" name="Attēls 29" descr="Slai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3.PNG"/>
                    <pic:cNvPicPr/>
                  </pic:nvPicPr>
                  <pic:blipFill>
                    <a:blip r:embed="rId11" cstate="print"/>
                    <a:srcRect t="32755" b="21580"/>
                    <a:stretch>
                      <a:fillRect/>
                    </a:stretch>
                  </pic:blipFill>
                  <pic:spPr>
                    <a:xfrm>
                      <a:off x="0" y="0"/>
                      <a:ext cx="5274310" cy="1805940"/>
                    </a:xfrm>
                    <a:prstGeom prst="rect">
                      <a:avLst/>
                    </a:prstGeom>
                  </pic:spPr>
                </pic:pic>
              </a:graphicData>
            </a:graphic>
          </wp:inline>
        </w:drawing>
      </w:r>
    </w:p>
    <w:p w:rsidR="00F71C2B" w:rsidRDefault="00632E90" w:rsidP="00632E90">
      <w:pPr>
        <w:spacing w:line="240" w:lineRule="auto"/>
        <w:rPr>
          <w:rFonts w:asciiTheme="minorHAnsi" w:hAnsiTheme="minorHAnsi"/>
          <w:sz w:val="24"/>
          <w:szCs w:val="24"/>
        </w:rPr>
      </w:pPr>
      <w:r w:rsidRPr="00632E90">
        <w:rPr>
          <w:rFonts w:asciiTheme="minorHAnsi" w:hAnsiTheme="minorHAnsi"/>
          <w:sz w:val="24"/>
          <w:szCs w:val="24"/>
        </w:rPr>
        <w:t>Jēdzienu „</w:t>
      </w:r>
      <w:r w:rsidRPr="00632E90">
        <w:rPr>
          <w:sz w:val="24"/>
          <w:szCs w:val="24"/>
        </w:rPr>
        <w:t>mācību process" var definēt divējādi</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F71C2B" w:rsidRPr="003661AE" w:rsidTr="00B7208D">
        <w:tc>
          <w:tcPr>
            <w:tcW w:w="791" w:type="pct"/>
          </w:tcPr>
          <w:p w:rsidR="00F71C2B" w:rsidRPr="003661AE" w:rsidRDefault="00F71C2B" w:rsidP="00632E90">
            <w:pPr>
              <w:rPr>
                <w:rFonts w:asciiTheme="minorHAnsi" w:hAnsiTheme="minorHAnsi"/>
                <w:sz w:val="20"/>
                <w:szCs w:val="20"/>
              </w:rPr>
            </w:pPr>
            <w:r w:rsidRPr="003661AE">
              <w:rPr>
                <w:rFonts w:asciiTheme="minorHAnsi" w:hAnsiTheme="minorHAnsi"/>
                <w:noProof/>
                <w:sz w:val="20"/>
                <w:szCs w:val="20"/>
                <w:lang w:eastAsia="lv-LV"/>
              </w:rPr>
              <w:drawing>
                <wp:inline distT="0" distB="0" distL="0" distR="0">
                  <wp:extent cx="719390" cy="188992"/>
                  <wp:effectExtent l="0" t="0" r="0" b="0"/>
                  <wp:docPr id="15"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896B2D" w:rsidRPr="003661AE" w:rsidRDefault="00632E90" w:rsidP="00632E90">
            <w:pPr>
              <w:rPr>
                <w:rFonts w:asciiTheme="minorHAnsi" w:hAnsiTheme="minorHAnsi"/>
                <w:sz w:val="20"/>
                <w:szCs w:val="20"/>
              </w:rPr>
            </w:pPr>
            <w:r w:rsidRPr="003661AE">
              <w:rPr>
                <w:rFonts w:asciiTheme="minorHAnsi" w:hAnsiTheme="minorHAnsi"/>
                <w:sz w:val="20"/>
                <w:szCs w:val="20"/>
              </w:rPr>
              <w:t>1. M</w:t>
            </w:r>
            <w:r w:rsidR="00896B2D" w:rsidRPr="003661AE">
              <w:rPr>
                <w:sz w:val="20"/>
                <w:szCs w:val="20"/>
              </w:rPr>
              <w:t>ācību process</w:t>
            </w:r>
            <w:r w:rsidRPr="003661AE">
              <w:rPr>
                <w:rFonts w:asciiTheme="minorHAnsi" w:hAnsiTheme="minorHAnsi"/>
                <w:sz w:val="20"/>
                <w:szCs w:val="20"/>
              </w:rPr>
              <w:t xml:space="preserve"> ir </w:t>
            </w:r>
            <w:r w:rsidR="00896B2D" w:rsidRPr="003661AE">
              <w:rPr>
                <w:sz w:val="20"/>
                <w:szCs w:val="20"/>
              </w:rPr>
              <w:t xml:space="preserve">mērķtiecīgi organizētas izglītojamā mācīšanās un </w:t>
            </w:r>
            <w:r w:rsidR="00896B2D" w:rsidRPr="003661AE">
              <w:rPr>
                <w:rFonts w:asciiTheme="minorHAnsi" w:hAnsiTheme="minorHAnsi"/>
                <w:sz w:val="20"/>
                <w:szCs w:val="20"/>
              </w:rPr>
              <w:t>pedagoga</w:t>
            </w:r>
            <w:r w:rsidR="00896B2D" w:rsidRPr="003661AE">
              <w:rPr>
                <w:sz w:val="20"/>
                <w:szCs w:val="20"/>
              </w:rPr>
              <w:t xml:space="preserve"> </w:t>
            </w:r>
            <w:r w:rsidR="00896B2D" w:rsidRPr="003661AE">
              <w:rPr>
                <w:sz w:val="20"/>
                <w:szCs w:val="20"/>
              </w:rPr>
              <w:lastRenderedPageBreak/>
              <w:t>mācīšanas tiešā norise. Tas ir izziņas, saskarsmes, izglītojamā personības attīstības process;</w:t>
            </w:r>
          </w:p>
        </w:tc>
      </w:tr>
    </w:tbl>
    <w:p w:rsidR="00F71C2B" w:rsidRDefault="00632E90" w:rsidP="00632E90">
      <w:pPr>
        <w:spacing w:line="240" w:lineRule="auto"/>
        <w:rPr>
          <w:rFonts w:asciiTheme="minorHAnsi" w:hAnsiTheme="minorHAnsi"/>
          <w:sz w:val="24"/>
          <w:szCs w:val="24"/>
        </w:rPr>
      </w:pPr>
      <w:r>
        <w:rPr>
          <w:rFonts w:asciiTheme="minorHAnsi" w:hAnsiTheme="minorHAnsi"/>
          <w:sz w:val="24"/>
          <w:szCs w:val="24"/>
        </w:rPr>
        <w:lastRenderedPageBreak/>
        <w:t xml:space="preserve">Shematiski </w:t>
      </w:r>
      <w:r w:rsidR="00E62AFB">
        <w:rPr>
          <w:rFonts w:asciiTheme="minorHAnsi" w:hAnsiTheme="minorHAnsi"/>
          <w:sz w:val="24"/>
          <w:szCs w:val="24"/>
        </w:rPr>
        <w:t>m</w:t>
      </w:r>
      <w:r w:rsidR="00E62AFB" w:rsidRPr="00632E90">
        <w:rPr>
          <w:sz w:val="24"/>
          <w:szCs w:val="24"/>
        </w:rPr>
        <w:t>ācību proc</w:t>
      </w:r>
      <w:r w:rsidR="00E62AFB">
        <w:rPr>
          <w:rFonts w:asciiTheme="minorHAnsi" w:hAnsiTheme="minorHAnsi"/>
          <w:sz w:val="24"/>
          <w:szCs w:val="24"/>
        </w:rPr>
        <w:t>ess</w:t>
      </w:r>
      <w:r>
        <w:rPr>
          <w:rFonts w:asciiTheme="minorHAnsi" w:hAnsiTheme="minorHAnsi"/>
          <w:sz w:val="24"/>
          <w:szCs w:val="24"/>
        </w:rPr>
        <w:t xml:space="preserve"> attēlojams šādi:</w:t>
      </w:r>
    </w:p>
    <w:p w:rsidR="00B06B0B" w:rsidRDefault="00B06B0B" w:rsidP="00B06B0B">
      <w:pPr>
        <w:spacing w:line="240" w:lineRule="auto"/>
        <w:jc w:val="center"/>
        <w:rPr>
          <w:rFonts w:asciiTheme="minorHAnsi" w:hAnsiTheme="minorHAnsi"/>
          <w:sz w:val="24"/>
          <w:szCs w:val="24"/>
        </w:rPr>
      </w:pPr>
      <w:r>
        <w:rPr>
          <w:rFonts w:asciiTheme="minorHAnsi" w:hAnsiTheme="minorHAnsi"/>
          <w:noProof/>
          <w:sz w:val="24"/>
          <w:szCs w:val="24"/>
          <w:lang w:eastAsia="lv-LV"/>
        </w:rPr>
        <w:drawing>
          <wp:inline distT="0" distB="0" distL="0" distR="0">
            <wp:extent cx="5274310" cy="1790700"/>
            <wp:effectExtent l="19050" t="0" r="2540" b="0"/>
            <wp:docPr id="31" name="Attēls 30" descr="Slai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4.PNG"/>
                    <pic:cNvPicPr/>
                  </pic:nvPicPr>
                  <pic:blipFill>
                    <a:blip r:embed="rId12" cstate="print"/>
                    <a:srcRect t="32948" b="21773"/>
                    <a:stretch>
                      <a:fillRect/>
                    </a:stretch>
                  </pic:blipFill>
                  <pic:spPr>
                    <a:xfrm>
                      <a:off x="0" y="0"/>
                      <a:ext cx="5274310" cy="1790700"/>
                    </a:xfrm>
                    <a:prstGeom prst="rect">
                      <a:avLst/>
                    </a:prstGeom>
                  </pic:spPr>
                </pic:pic>
              </a:graphicData>
            </a:graphic>
          </wp:inline>
        </w:drawing>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58628E" w:rsidRPr="003661AE" w:rsidTr="00B7208D">
        <w:tc>
          <w:tcPr>
            <w:tcW w:w="791" w:type="pct"/>
          </w:tcPr>
          <w:p w:rsidR="0058628E" w:rsidRPr="003661AE" w:rsidRDefault="0058628E" w:rsidP="00B7208D">
            <w:pPr>
              <w:rPr>
                <w:rFonts w:asciiTheme="minorHAnsi" w:hAnsiTheme="minorHAnsi"/>
                <w:sz w:val="20"/>
                <w:szCs w:val="20"/>
              </w:rPr>
            </w:pPr>
            <w:r w:rsidRPr="003661AE">
              <w:rPr>
                <w:rFonts w:asciiTheme="minorHAnsi" w:hAnsiTheme="minorHAnsi"/>
                <w:noProof/>
                <w:sz w:val="20"/>
                <w:szCs w:val="20"/>
                <w:lang w:eastAsia="lv-LV"/>
              </w:rPr>
              <w:drawing>
                <wp:inline distT="0" distB="0" distL="0" distR="0">
                  <wp:extent cx="719390" cy="188992"/>
                  <wp:effectExtent l="0" t="0" r="0" b="0"/>
                  <wp:docPr id="26"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58628E" w:rsidRPr="003661AE" w:rsidRDefault="0058628E" w:rsidP="00571AAE">
            <w:pPr>
              <w:rPr>
                <w:rFonts w:asciiTheme="minorHAnsi" w:hAnsiTheme="minorHAnsi"/>
                <w:sz w:val="20"/>
                <w:szCs w:val="20"/>
              </w:rPr>
            </w:pPr>
            <w:r w:rsidRPr="003661AE">
              <w:rPr>
                <w:rFonts w:asciiTheme="minorHAnsi" w:hAnsiTheme="minorHAnsi"/>
                <w:sz w:val="20"/>
                <w:szCs w:val="20"/>
              </w:rPr>
              <w:t>2. M</w:t>
            </w:r>
            <w:r w:rsidRPr="003661AE">
              <w:rPr>
                <w:sz w:val="20"/>
                <w:szCs w:val="20"/>
              </w:rPr>
              <w:t>ācību process</w:t>
            </w:r>
            <w:r w:rsidRPr="003661AE">
              <w:rPr>
                <w:rFonts w:asciiTheme="minorHAnsi" w:hAnsiTheme="minorHAnsi"/>
                <w:sz w:val="20"/>
                <w:szCs w:val="20"/>
              </w:rPr>
              <w:t xml:space="preserve"> ir </w:t>
            </w:r>
            <w:r w:rsidR="00571AAE" w:rsidRPr="003661AE">
              <w:rPr>
                <w:sz w:val="20"/>
                <w:szCs w:val="20"/>
              </w:rPr>
              <w:t xml:space="preserve">mērķtiecīgi organizētu mācību norise, </w:t>
            </w:r>
            <w:r w:rsidR="00571AAE" w:rsidRPr="003661AE">
              <w:rPr>
                <w:rFonts w:asciiTheme="minorHAnsi" w:hAnsiTheme="minorHAnsi"/>
                <w:sz w:val="20"/>
                <w:szCs w:val="20"/>
              </w:rPr>
              <w:t>pedagoga</w:t>
            </w:r>
            <w:r w:rsidR="00571AAE" w:rsidRPr="003661AE">
              <w:rPr>
                <w:sz w:val="20"/>
                <w:szCs w:val="20"/>
              </w:rPr>
              <w:t xml:space="preserve"> un izglītojamā mijdarbība izglītības mērķu sasniegšanā tam atvēlētajā laikā.</w:t>
            </w:r>
          </w:p>
        </w:tc>
      </w:tr>
    </w:tbl>
    <w:p w:rsidR="00896B2D" w:rsidRPr="003661AE" w:rsidRDefault="00896B2D" w:rsidP="00925E03">
      <w:pPr>
        <w:rPr>
          <w:rFonts w:asciiTheme="minorHAnsi" w:hAnsiTheme="minorHAnsi"/>
          <w:sz w:val="20"/>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571AAE" w:rsidRPr="003661AE" w:rsidTr="00B7208D">
        <w:tc>
          <w:tcPr>
            <w:tcW w:w="791" w:type="pct"/>
          </w:tcPr>
          <w:p w:rsidR="00571AAE" w:rsidRPr="003661AE" w:rsidRDefault="00571AAE" w:rsidP="00B7208D">
            <w:pPr>
              <w:jc w:val="left"/>
              <w:rPr>
                <w:rFonts w:asciiTheme="minorHAnsi" w:hAnsiTheme="minorHAnsi"/>
                <w:sz w:val="20"/>
                <w:szCs w:val="20"/>
              </w:rPr>
            </w:pPr>
            <w:r w:rsidRPr="003661AE">
              <w:rPr>
                <w:rFonts w:asciiTheme="minorHAnsi" w:hAnsiTheme="minorHAnsi"/>
                <w:noProof/>
                <w:sz w:val="20"/>
                <w:szCs w:val="20"/>
                <w:lang w:eastAsia="lv-LV"/>
              </w:rPr>
              <w:drawing>
                <wp:inline distT="0" distB="0" distL="0" distR="0">
                  <wp:extent cx="719390" cy="188992"/>
                  <wp:effectExtent l="0" t="0" r="0" b="0"/>
                  <wp:docPr id="27"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571AAE" w:rsidRPr="003661AE" w:rsidRDefault="00571AAE" w:rsidP="00BA506B">
            <w:pPr>
              <w:rPr>
                <w:rFonts w:asciiTheme="minorHAnsi" w:hAnsiTheme="minorHAnsi"/>
                <w:sz w:val="20"/>
                <w:szCs w:val="20"/>
              </w:rPr>
            </w:pPr>
            <w:r w:rsidRPr="003661AE">
              <w:rPr>
                <w:rFonts w:asciiTheme="minorHAnsi" w:hAnsiTheme="minorHAnsi"/>
                <w:sz w:val="20"/>
                <w:szCs w:val="20"/>
              </w:rPr>
              <w:t xml:space="preserve">Izglītojamais </w:t>
            </w:r>
            <w:r w:rsidR="00BA506B" w:rsidRPr="003661AE">
              <w:rPr>
                <w:rFonts w:asciiTheme="minorHAnsi" w:hAnsiTheme="minorHAnsi"/>
                <w:sz w:val="20"/>
                <w:szCs w:val="20"/>
              </w:rPr>
              <w:t xml:space="preserve">- </w:t>
            </w:r>
            <w:r w:rsidR="00BA506B" w:rsidRPr="003661AE">
              <w:rPr>
                <w:sz w:val="20"/>
                <w:szCs w:val="20"/>
              </w:rPr>
              <w:t>persona</w:t>
            </w:r>
            <w:r w:rsidRPr="003661AE">
              <w:rPr>
                <w:rFonts w:asciiTheme="minorHAnsi" w:hAnsiTheme="minorHAnsi"/>
                <w:sz w:val="20"/>
                <w:szCs w:val="20"/>
              </w:rPr>
              <w:t>, k</w:t>
            </w:r>
            <w:r w:rsidR="00BA506B" w:rsidRPr="003661AE">
              <w:rPr>
                <w:rFonts w:asciiTheme="minorHAnsi" w:hAnsiTheme="minorHAnsi"/>
                <w:sz w:val="20"/>
                <w:szCs w:val="20"/>
              </w:rPr>
              <w:t>asa</w:t>
            </w:r>
            <w:r w:rsidRPr="003661AE">
              <w:rPr>
                <w:rFonts w:asciiTheme="minorHAnsi" w:hAnsiTheme="minorHAnsi"/>
                <w:sz w:val="20"/>
                <w:szCs w:val="20"/>
              </w:rPr>
              <w:t xml:space="preserve"> apgūst izglītības programmu profesionālās izglītības iestādē.</w:t>
            </w:r>
          </w:p>
        </w:tc>
      </w:tr>
    </w:tbl>
    <w:p w:rsidR="00CF35A1" w:rsidRDefault="008E4BC0" w:rsidP="00CF35A1">
      <w:pPr>
        <w:rPr>
          <w:rFonts w:asciiTheme="minorHAnsi" w:hAnsiTheme="minorHAnsi"/>
          <w:i/>
          <w:color w:val="808080" w:themeColor="background1" w:themeShade="80"/>
          <w:sz w:val="20"/>
          <w:szCs w:val="20"/>
        </w:rPr>
      </w:pPr>
      <w:r w:rsidRPr="008E4BC0">
        <w:rPr>
          <w:rFonts w:asciiTheme="minorHAnsi" w:hAnsiTheme="minorHAnsi"/>
          <w:i/>
          <w:color w:val="808080" w:themeColor="background1" w:themeShade="80"/>
          <w:sz w:val="20"/>
          <w:szCs w:val="20"/>
        </w:rPr>
        <w:t xml:space="preserve">Piezīme. </w:t>
      </w:r>
      <w:r w:rsidR="00BD0206" w:rsidRPr="008E4BC0">
        <w:rPr>
          <w:rFonts w:asciiTheme="minorHAnsi" w:hAnsiTheme="minorHAnsi"/>
          <w:i/>
          <w:color w:val="808080" w:themeColor="background1" w:themeShade="80"/>
          <w:sz w:val="20"/>
          <w:szCs w:val="20"/>
        </w:rPr>
        <w:t xml:space="preserve">Par jēdzienu „audzināšanas process” notiek daudz strīdu. </w:t>
      </w:r>
      <w:r w:rsidR="00CF35A1" w:rsidRPr="008E4BC0">
        <w:rPr>
          <w:rFonts w:asciiTheme="minorHAnsi" w:hAnsiTheme="minorHAnsi"/>
          <w:i/>
          <w:color w:val="808080" w:themeColor="background1" w:themeShade="80"/>
          <w:sz w:val="20"/>
          <w:szCs w:val="20"/>
        </w:rPr>
        <w:t>Galvenais audzināšanas atslēgvārds ir „cilvēka attīstība”. Ja uzskata, ka pedagoģiskajā procesā centrā ir izglītojamais, tad viņa attīstīb</w:t>
      </w:r>
      <w:r w:rsidR="00EB76B2" w:rsidRPr="008E4BC0">
        <w:rPr>
          <w:rFonts w:asciiTheme="minorHAnsi" w:hAnsiTheme="minorHAnsi"/>
          <w:i/>
          <w:color w:val="808080" w:themeColor="background1" w:themeShade="80"/>
          <w:sz w:val="20"/>
          <w:szCs w:val="20"/>
        </w:rPr>
        <w:t>a</w:t>
      </w:r>
      <w:r w:rsidR="00CF35A1" w:rsidRPr="008E4BC0">
        <w:rPr>
          <w:rFonts w:asciiTheme="minorHAnsi" w:hAnsiTheme="minorHAnsi"/>
          <w:i/>
          <w:color w:val="808080" w:themeColor="background1" w:themeShade="80"/>
          <w:sz w:val="20"/>
          <w:szCs w:val="20"/>
        </w:rPr>
        <w:t xml:space="preserve"> shematiski attēlojama šādi:</w:t>
      </w:r>
    </w:p>
    <w:p w:rsidR="00B06B0B" w:rsidRPr="008E4BC0" w:rsidRDefault="00B06B0B" w:rsidP="00B06B0B">
      <w:pPr>
        <w:jc w:val="center"/>
        <w:rPr>
          <w:rFonts w:asciiTheme="minorHAnsi" w:hAnsiTheme="minorHAnsi"/>
          <w:i/>
          <w:color w:val="808080" w:themeColor="background1" w:themeShade="80"/>
          <w:sz w:val="20"/>
          <w:szCs w:val="20"/>
        </w:rPr>
      </w:pPr>
      <w:r>
        <w:rPr>
          <w:rFonts w:asciiTheme="minorHAnsi" w:hAnsiTheme="minorHAnsi"/>
          <w:i/>
          <w:noProof/>
          <w:color w:val="808080" w:themeColor="background1" w:themeShade="80"/>
          <w:sz w:val="20"/>
          <w:szCs w:val="20"/>
          <w:lang w:eastAsia="lv-LV"/>
        </w:rPr>
        <w:drawing>
          <wp:inline distT="0" distB="0" distL="0" distR="0">
            <wp:extent cx="5274310" cy="3956050"/>
            <wp:effectExtent l="19050" t="0" r="2540" b="0"/>
            <wp:docPr id="33" name="Attēls 32" descr="Slai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6.PNG"/>
                    <pic:cNvPicPr/>
                  </pic:nvPicPr>
                  <pic:blipFill>
                    <a:blip r:embed="rId13" cstate="print"/>
                    <a:stretch>
                      <a:fillRect/>
                    </a:stretch>
                  </pic:blipFill>
                  <pic:spPr>
                    <a:xfrm>
                      <a:off x="0" y="0"/>
                      <a:ext cx="5274310" cy="3956050"/>
                    </a:xfrm>
                    <a:prstGeom prst="rect">
                      <a:avLst/>
                    </a:prstGeom>
                  </pic:spPr>
                </pic:pic>
              </a:graphicData>
            </a:graphic>
          </wp:inline>
        </w:drawing>
      </w:r>
    </w:p>
    <w:p w:rsidR="00896B2D" w:rsidRPr="008E4BC0" w:rsidRDefault="00A13271" w:rsidP="00BD0206">
      <w:pPr>
        <w:rPr>
          <w:rFonts w:asciiTheme="minorHAnsi" w:hAnsiTheme="minorHAnsi"/>
          <w:i/>
          <w:color w:val="808080" w:themeColor="background1" w:themeShade="80"/>
          <w:sz w:val="20"/>
          <w:szCs w:val="20"/>
        </w:rPr>
      </w:pPr>
      <w:r w:rsidRPr="008E4BC0">
        <w:rPr>
          <w:rFonts w:asciiTheme="minorHAnsi" w:hAnsiTheme="minorHAnsi"/>
          <w:i/>
          <w:color w:val="808080" w:themeColor="background1" w:themeShade="80"/>
          <w:sz w:val="20"/>
          <w:szCs w:val="20"/>
        </w:rPr>
        <w:t>No shēmas redzams, ka arī mācību procesā (i</w:t>
      </w:r>
      <w:r w:rsidR="009B5F0B" w:rsidRPr="008E4BC0">
        <w:rPr>
          <w:rFonts w:asciiTheme="minorHAnsi" w:hAnsiTheme="minorHAnsi"/>
          <w:i/>
          <w:color w:val="808080" w:themeColor="background1" w:themeShade="80"/>
          <w:sz w:val="20"/>
          <w:szCs w:val="20"/>
        </w:rPr>
        <w:t>zglītojamā intelektuālā attīstība</w:t>
      </w:r>
      <w:r w:rsidRPr="008E4BC0">
        <w:rPr>
          <w:rFonts w:asciiTheme="minorHAnsi" w:hAnsiTheme="minorHAnsi"/>
          <w:i/>
          <w:color w:val="808080" w:themeColor="background1" w:themeShade="80"/>
          <w:sz w:val="20"/>
          <w:szCs w:val="20"/>
        </w:rPr>
        <w:t>, i</w:t>
      </w:r>
      <w:r w:rsidR="009B5F0B" w:rsidRPr="008E4BC0">
        <w:rPr>
          <w:rFonts w:asciiTheme="minorHAnsi" w:hAnsiTheme="minorHAnsi"/>
          <w:i/>
          <w:color w:val="808080" w:themeColor="background1" w:themeShade="80"/>
          <w:sz w:val="20"/>
          <w:szCs w:val="20"/>
        </w:rPr>
        <w:t>zglītojamā fiziskā attīstība</w:t>
      </w:r>
      <w:r w:rsidRPr="008E4BC0">
        <w:rPr>
          <w:rFonts w:asciiTheme="minorHAnsi" w:hAnsiTheme="minorHAnsi"/>
          <w:i/>
          <w:color w:val="808080" w:themeColor="background1" w:themeShade="80"/>
          <w:sz w:val="20"/>
          <w:szCs w:val="20"/>
        </w:rPr>
        <w:t>, u.c. attīstības veidi) notiek izglītojamā audzināšana.</w:t>
      </w:r>
    </w:p>
    <w:p w:rsidR="00866B98" w:rsidRPr="00B35AC4" w:rsidRDefault="00866B98" w:rsidP="00866B98">
      <w:pPr>
        <w:rPr>
          <w:rFonts w:asciiTheme="minorHAnsi" w:hAnsiTheme="minorHAnsi"/>
          <w:sz w:val="24"/>
          <w:szCs w:val="24"/>
        </w:rPr>
      </w:pPr>
      <w:r w:rsidRPr="00B35AC4">
        <w:rPr>
          <w:rFonts w:asciiTheme="minorHAnsi" w:hAnsiTheme="minorHAnsi"/>
          <w:sz w:val="24"/>
          <w:szCs w:val="24"/>
        </w:rPr>
        <w:t xml:space="preserve">Savukārt, mācību darbība sastāv </w:t>
      </w:r>
      <w:r w:rsidR="00440F6D" w:rsidRPr="00B35AC4">
        <w:rPr>
          <w:rFonts w:asciiTheme="minorHAnsi" w:hAnsiTheme="minorHAnsi"/>
          <w:sz w:val="24"/>
          <w:szCs w:val="24"/>
        </w:rPr>
        <w:t>no</w:t>
      </w:r>
      <w:r w:rsidRPr="00B35AC4">
        <w:rPr>
          <w:rFonts w:asciiTheme="minorHAnsi" w:hAnsiTheme="minorHAnsi"/>
          <w:sz w:val="24"/>
          <w:szCs w:val="24"/>
        </w:rPr>
        <w:t xml:space="preserve"> 2 būtisk</w:t>
      </w:r>
      <w:r w:rsidR="00440F6D" w:rsidRPr="00B35AC4">
        <w:rPr>
          <w:rFonts w:asciiTheme="minorHAnsi" w:hAnsiTheme="minorHAnsi"/>
          <w:sz w:val="24"/>
          <w:szCs w:val="24"/>
        </w:rPr>
        <w:t>ām</w:t>
      </w:r>
      <w:r w:rsidRPr="00B35AC4">
        <w:rPr>
          <w:rFonts w:asciiTheme="minorHAnsi" w:hAnsiTheme="minorHAnsi"/>
          <w:sz w:val="24"/>
          <w:szCs w:val="24"/>
        </w:rPr>
        <w:t xml:space="preserve"> komponent</w:t>
      </w:r>
      <w:r w:rsidR="00440F6D" w:rsidRPr="00B35AC4">
        <w:rPr>
          <w:rFonts w:asciiTheme="minorHAnsi" w:hAnsiTheme="minorHAnsi"/>
          <w:sz w:val="24"/>
          <w:szCs w:val="24"/>
        </w:rPr>
        <w:t>ēm</w:t>
      </w:r>
      <w:r w:rsidRPr="00B35AC4">
        <w:rPr>
          <w:rFonts w:asciiTheme="minorHAnsi" w:hAnsiTheme="minorHAnsi"/>
          <w:sz w:val="24"/>
          <w:szCs w:val="24"/>
        </w:rPr>
        <w:t>:</w:t>
      </w:r>
    </w:p>
    <w:p w:rsidR="00925E03" w:rsidRPr="00B35AC4" w:rsidRDefault="00440F6D" w:rsidP="00925E03">
      <w:pPr>
        <w:rPr>
          <w:rFonts w:asciiTheme="minorHAnsi" w:hAnsiTheme="minorHAnsi"/>
          <w:sz w:val="24"/>
          <w:szCs w:val="24"/>
        </w:rPr>
      </w:pPr>
      <w:r w:rsidRPr="00B35AC4">
        <w:rPr>
          <w:rFonts w:asciiTheme="minorHAnsi" w:hAnsiTheme="minorHAnsi"/>
          <w:sz w:val="24"/>
          <w:szCs w:val="24"/>
        </w:rPr>
        <w:lastRenderedPageBreak/>
        <w:t>1)p</w:t>
      </w:r>
      <w:r w:rsidR="00925E03" w:rsidRPr="00B35AC4">
        <w:rPr>
          <w:rFonts w:asciiTheme="minorHAnsi" w:hAnsiTheme="minorHAnsi"/>
          <w:sz w:val="24"/>
          <w:szCs w:val="24"/>
        </w:rPr>
        <w:t>edagoga mācīšanas darbība</w:t>
      </w:r>
      <w:r w:rsidRPr="00B35AC4">
        <w:rPr>
          <w:rFonts w:asciiTheme="minorHAnsi" w:hAnsiTheme="minorHAnsi"/>
          <w:sz w:val="24"/>
          <w:szCs w:val="24"/>
        </w:rPr>
        <w:t xml:space="preserve"> (skat. jēdzienu „mācīšanas process”, „mācīšana”);</w:t>
      </w:r>
    </w:p>
    <w:p w:rsidR="00925E03" w:rsidRDefault="00440F6D" w:rsidP="00925E03">
      <w:pPr>
        <w:rPr>
          <w:rFonts w:asciiTheme="minorHAnsi" w:hAnsiTheme="minorHAnsi"/>
          <w:sz w:val="24"/>
          <w:szCs w:val="24"/>
        </w:rPr>
      </w:pPr>
      <w:r w:rsidRPr="00B35AC4">
        <w:rPr>
          <w:rFonts w:asciiTheme="minorHAnsi" w:hAnsiTheme="minorHAnsi"/>
          <w:sz w:val="24"/>
          <w:szCs w:val="24"/>
        </w:rPr>
        <w:t>2)i</w:t>
      </w:r>
      <w:r w:rsidR="00925E03" w:rsidRPr="00B35AC4">
        <w:rPr>
          <w:rFonts w:asciiTheme="minorHAnsi" w:hAnsiTheme="minorHAnsi"/>
          <w:sz w:val="24"/>
          <w:szCs w:val="24"/>
        </w:rPr>
        <w:t>zglītojamā mācīšanās darbība</w:t>
      </w:r>
      <w:r w:rsidRPr="00B35AC4">
        <w:rPr>
          <w:rFonts w:asciiTheme="minorHAnsi" w:hAnsiTheme="minorHAnsi"/>
          <w:sz w:val="24"/>
          <w:szCs w:val="24"/>
        </w:rPr>
        <w:t xml:space="preserve"> (skat. jēdzienu „mācīšanās process”, „mācīšanās”)</w:t>
      </w:r>
      <w:r w:rsidR="00566ED4" w:rsidRPr="00B35AC4">
        <w:rPr>
          <w:rFonts w:asciiTheme="minorHAnsi" w:hAnsiTheme="minorHAnsi"/>
          <w:sz w:val="24"/>
          <w:szCs w:val="24"/>
        </w:rPr>
        <w:t>.</w:t>
      </w:r>
    </w:p>
    <w:p w:rsidR="00D24BE0" w:rsidRDefault="00AA7E74" w:rsidP="00925E03">
      <w:pPr>
        <w:rPr>
          <w:rFonts w:asciiTheme="minorHAnsi" w:hAnsiTheme="minorHAnsi"/>
          <w:sz w:val="24"/>
          <w:szCs w:val="24"/>
        </w:rPr>
      </w:pPr>
      <w:r w:rsidRPr="00AA7E74">
        <w:rPr>
          <w:rFonts w:asciiTheme="minorHAnsi" w:hAnsiTheme="minorHAnsi"/>
          <w:sz w:val="24"/>
          <w:szCs w:val="24"/>
        </w:rPr>
        <w:t>Jēdzienam</w:t>
      </w:r>
      <w:r w:rsidRPr="00AA7E74">
        <w:rPr>
          <w:sz w:val="24"/>
          <w:szCs w:val="24"/>
        </w:rPr>
        <w:t xml:space="preserve"> </w:t>
      </w:r>
      <w:r w:rsidR="00A307AF">
        <w:rPr>
          <w:rFonts w:asciiTheme="minorHAnsi" w:hAnsiTheme="minorHAnsi"/>
          <w:sz w:val="24"/>
          <w:szCs w:val="24"/>
        </w:rPr>
        <w:t>„</w:t>
      </w:r>
      <w:r w:rsidRPr="00AA7E74">
        <w:rPr>
          <w:sz w:val="24"/>
          <w:szCs w:val="24"/>
        </w:rPr>
        <w:t>mācīšana" ir divas nozīmes</w:t>
      </w:r>
      <w:r>
        <w:rPr>
          <w:rFonts w:asciiTheme="minorHAnsi" w:hAnsiTheme="minorHAnsi"/>
          <w:sz w:val="24"/>
          <w:szCs w:val="24"/>
        </w:rPr>
        <w:t>.</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D24BE0" w:rsidRPr="003661AE" w:rsidTr="00B7208D">
        <w:tc>
          <w:tcPr>
            <w:tcW w:w="791" w:type="pct"/>
          </w:tcPr>
          <w:p w:rsidR="00D24BE0" w:rsidRPr="003661AE" w:rsidRDefault="00D24BE0" w:rsidP="00B7208D">
            <w:pPr>
              <w:jc w:val="left"/>
              <w:rPr>
                <w:rFonts w:asciiTheme="minorHAnsi" w:hAnsiTheme="minorHAnsi"/>
                <w:sz w:val="20"/>
                <w:szCs w:val="20"/>
              </w:rPr>
            </w:pPr>
            <w:r w:rsidRPr="003661AE">
              <w:rPr>
                <w:rFonts w:asciiTheme="minorHAnsi" w:hAnsiTheme="minorHAnsi"/>
                <w:noProof/>
                <w:sz w:val="20"/>
                <w:szCs w:val="20"/>
                <w:lang w:eastAsia="lv-LV"/>
              </w:rPr>
              <w:drawing>
                <wp:inline distT="0" distB="0" distL="0" distR="0">
                  <wp:extent cx="719390" cy="188992"/>
                  <wp:effectExtent l="0" t="0" r="0" b="0"/>
                  <wp:docPr id="17"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AA7E74" w:rsidRPr="003661AE" w:rsidRDefault="00AA7E74" w:rsidP="00AA7E74">
            <w:pPr>
              <w:spacing w:line="276" w:lineRule="auto"/>
              <w:rPr>
                <w:rFonts w:asciiTheme="minorHAnsi" w:hAnsiTheme="minorHAnsi"/>
                <w:sz w:val="20"/>
                <w:szCs w:val="20"/>
              </w:rPr>
            </w:pPr>
            <w:r w:rsidRPr="003661AE">
              <w:rPr>
                <w:rFonts w:asciiTheme="minorHAnsi" w:hAnsiTheme="minorHAnsi"/>
                <w:sz w:val="20"/>
                <w:szCs w:val="20"/>
              </w:rPr>
              <w:t>M</w:t>
            </w:r>
            <w:r w:rsidRPr="003661AE">
              <w:rPr>
                <w:sz w:val="20"/>
                <w:szCs w:val="20"/>
              </w:rPr>
              <w:t>ācīšana</w:t>
            </w:r>
            <w:r w:rsidRPr="003661AE">
              <w:rPr>
                <w:rFonts w:asciiTheme="minorHAnsi" w:hAnsiTheme="minorHAnsi"/>
                <w:sz w:val="20"/>
                <w:szCs w:val="20"/>
              </w:rPr>
              <w:t>:</w:t>
            </w:r>
          </w:p>
          <w:p w:rsidR="00AA7E74" w:rsidRPr="003661AE" w:rsidRDefault="00AA7E74" w:rsidP="00AA7E74">
            <w:pPr>
              <w:spacing w:line="276" w:lineRule="auto"/>
              <w:rPr>
                <w:sz w:val="20"/>
                <w:szCs w:val="20"/>
              </w:rPr>
            </w:pPr>
            <w:r w:rsidRPr="003661AE">
              <w:rPr>
                <w:sz w:val="20"/>
                <w:szCs w:val="20"/>
              </w:rPr>
              <w:t xml:space="preserve">1. </w:t>
            </w:r>
            <w:r w:rsidR="00FD6128" w:rsidRPr="003661AE">
              <w:rPr>
                <w:rFonts w:asciiTheme="minorHAnsi" w:hAnsiTheme="minorHAnsi"/>
                <w:sz w:val="20"/>
                <w:szCs w:val="20"/>
              </w:rPr>
              <w:t>Pedagoga</w:t>
            </w:r>
            <w:r w:rsidRPr="003661AE">
              <w:rPr>
                <w:sz w:val="20"/>
                <w:szCs w:val="20"/>
              </w:rPr>
              <w:t xml:space="preserve"> mērķtiecīga darbība mācību procesā ar izglītojamo – zināšanu, prasmju un attieksmju apguves organizēšana, sniedzot informāciju, stāstot par iepriekšējo paaudžu pieredzē apgūto un veicinot izglītojamo attīstību un aktivitāti sevis, dabas un sabiedrības izziņas procesā. Mācīšana saistīta ar mācību uzdevumu risināšanu, kontroli un rezultātu novērtēšanu. </w:t>
            </w:r>
          </w:p>
          <w:p w:rsidR="00D24BE0" w:rsidRPr="003661AE" w:rsidRDefault="00AA7E74" w:rsidP="00FD6128">
            <w:pPr>
              <w:spacing w:line="276" w:lineRule="auto"/>
              <w:rPr>
                <w:rFonts w:asciiTheme="minorHAnsi" w:hAnsiTheme="minorHAnsi"/>
                <w:sz w:val="20"/>
                <w:szCs w:val="20"/>
              </w:rPr>
            </w:pPr>
            <w:r w:rsidRPr="003661AE">
              <w:rPr>
                <w:sz w:val="20"/>
                <w:szCs w:val="20"/>
              </w:rPr>
              <w:t xml:space="preserve">2. Mērķtiecīga palīdzība izglītojamam viņa individuālajā izziņā, mācību izziņas organizēšana. </w:t>
            </w:r>
            <w:r w:rsidR="00FD6128" w:rsidRPr="003661AE">
              <w:rPr>
                <w:rFonts w:asciiTheme="minorHAnsi" w:hAnsiTheme="minorHAnsi"/>
                <w:sz w:val="20"/>
                <w:szCs w:val="20"/>
              </w:rPr>
              <w:t>Pedagoga</w:t>
            </w:r>
            <w:r w:rsidRPr="003661AE">
              <w:rPr>
                <w:sz w:val="20"/>
                <w:szCs w:val="20"/>
              </w:rPr>
              <w:t xml:space="preserve"> darbība, kas atvieglina izglītojamā pieredzes bagātināšanos, rosina izziņas uzdevuma veidošanos, intensificē garīgo attīstību, attieksmju veidošanos, lai izglītojamais iemācītos patstāvīgi izzināt, risinot aizvien jaunas grūtības pakāpes intelektuālus un praktiskus uzdevumus.</w:t>
            </w:r>
          </w:p>
        </w:tc>
      </w:tr>
    </w:tbl>
    <w:p w:rsidR="00A307AF" w:rsidRDefault="00A307AF" w:rsidP="00925E03">
      <w:pPr>
        <w:rPr>
          <w:rFonts w:asciiTheme="minorHAnsi" w:hAnsiTheme="minorHAnsi"/>
          <w:sz w:val="24"/>
          <w:szCs w:val="24"/>
        </w:rPr>
      </w:pPr>
      <w:r w:rsidRPr="00A307AF">
        <w:rPr>
          <w:rFonts w:asciiTheme="minorHAnsi" w:hAnsiTheme="minorHAnsi"/>
          <w:sz w:val="24"/>
          <w:szCs w:val="24"/>
        </w:rPr>
        <w:t>Jēdzienam</w:t>
      </w:r>
      <w:r w:rsidRPr="00A307AF">
        <w:rPr>
          <w:sz w:val="24"/>
          <w:szCs w:val="24"/>
        </w:rPr>
        <w:t xml:space="preserve"> </w:t>
      </w:r>
      <w:r>
        <w:rPr>
          <w:rFonts w:asciiTheme="minorHAnsi" w:hAnsiTheme="minorHAnsi"/>
          <w:sz w:val="24"/>
          <w:szCs w:val="24"/>
        </w:rPr>
        <w:t>„</w:t>
      </w:r>
      <w:r w:rsidRPr="00A307AF">
        <w:rPr>
          <w:sz w:val="24"/>
          <w:szCs w:val="24"/>
        </w:rPr>
        <w:t xml:space="preserve">mācīšanās" ir </w:t>
      </w:r>
      <w:r w:rsidR="003661AE">
        <w:rPr>
          <w:sz w:val="24"/>
          <w:szCs w:val="24"/>
        </w:rPr>
        <w:t>trīs</w:t>
      </w:r>
      <w:r w:rsidRPr="00A307AF">
        <w:rPr>
          <w:sz w:val="24"/>
          <w:szCs w:val="24"/>
        </w:rPr>
        <w:t xml:space="preserve"> nozīmes:</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D24BE0" w:rsidRPr="003661AE" w:rsidTr="00B7208D">
        <w:tc>
          <w:tcPr>
            <w:tcW w:w="791" w:type="pct"/>
          </w:tcPr>
          <w:p w:rsidR="00D24BE0" w:rsidRPr="003661AE" w:rsidRDefault="00D24BE0" w:rsidP="00B7208D">
            <w:pPr>
              <w:jc w:val="left"/>
              <w:rPr>
                <w:rFonts w:asciiTheme="minorHAnsi" w:hAnsiTheme="minorHAnsi"/>
                <w:sz w:val="20"/>
                <w:szCs w:val="20"/>
              </w:rPr>
            </w:pPr>
            <w:r w:rsidRPr="003661AE">
              <w:rPr>
                <w:rFonts w:asciiTheme="minorHAnsi" w:hAnsiTheme="minorHAnsi"/>
                <w:noProof/>
                <w:sz w:val="20"/>
                <w:szCs w:val="20"/>
                <w:lang w:eastAsia="lv-LV"/>
              </w:rPr>
              <w:drawing>
                <wp:inline distT="0" distB="0" distL="0" distR="0">
                  <wp:extent cx="719390" cy="188992"/>
                  <wp:effectExtent l="0" t="0" r="0" b="0"/>
                  <wp:docPr id="18"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130A4C" w:rsidRPr="003661AE" w:rsidRDefault="00130A4C" w:rsidP="00130A4C">
            <w:pPr>
              <w:spacing w:line="276" w:lineRule="auto"/>
              <w:rPr>
                <w:rFonts w:asciiTheme="minorHAnsi" w:hAnsiTheme="minorHAnsi"/>
                <w:sz w:val="20"/>
                <w:szCs w:val="20"/>
              </w:rPr>
            </w:pPr>
            <w:r w:rsidRPr="003661AE">
              <w:rPr>
                <w:rFonts w:asciiTheme="minorHAnsi" w:hAnsiTheme="minorHAnsi"/>
                <w:sz w:val="20"/>
                <w:szCs w:val="20"/>
              </w:rPr>
              <w:t>M</w:t>
            </w:r>
            <w:r w:rsidRPr="003661AE">
              <w:rPr>
                <w:sz w:val="20"/>
                <w:szCs w:val="20"/>
              </w:rPr>
              <w:t>ācīšanās</w:t>
            </w:r>
            <w:r w:rsidRPr="003661AE">
              <w:rPr>
                <w:rFonts w:asciiTheme="minorHAnsi" w:hAnsiTheme="minorHAnsi"/>
                <w:sz w:val="20"/>
                <w:szCs w:val="20"/>
              </w:rPr>
              <w:t>:</w:t>
            </w:r>
          </w:p>
          <w:p w:rsidR="00130A4C" w:rsidRPr="003661AE" w:rsidRDefault="00130A4C" w:rsidP="00130A4C">
            <w:pPr>
              <w:spacing w:line="276" w:lineRule="auto"/>
              <w:rPr>
                <w:sz w:val="20"/>
                <w:szCs w:val="20"/>
              </w:rPr>
            </w:pPr>
            <w:r w:rsidRPr="003661AE">
              <w:rPr>
                <w:sz w:val="20"/>
                <w:szCs w:val="20"/>
              </w:rPr>
              <w:t xml:space="preserve">1. Mērķtiecīgs un relatīvi noturīgs, sociokulturāls, speciāli bagātināts un autentiski orientēts darbības process, pieredzes bagātināšana, personisko īpašību attīstīšana – relatīvi noturīgas indivīda (izglītojamā) īpašību kvalitatīvas izmaiņas, kas veido potenciālu un aktuālu pamatu viņa individuālai kultūrai. </w:t>
            </w:r>
          </w:p>
          <w:p w:rsidR="00130A4C" w:rsidRPr="003661AE" w:rsidRDefault="00130A4C" w:rsidP="00130A4C">
            <w:pPr>
              <w:spacing w:line="276" w:lineRule="auto"/>
              <w:rPr>
                <w:sz w:val="20"/>
                <w:szCs w:val="20"/>
              </w:rPr>
            </w:pPr>
            <w:r w:rsidRPr="003661AE">
              <w:rPr>
                <w:sz w:val="20"/>
                <w:szCs w:val="20"/>
              </w:rPr>
              <w:t xml:space="preserve">2. Process, kurā indivīds (izglītojamais) pārņem sabiedrībā uzkrāto pieredzi, apgūst zināšanas, prasmes, attieksmes, pilnveido savu pieredzi, patstāvīgi un atbildīgi darbojoties un izzinot sevi, dabu un sabiedrību. Šo procesu sekmē aktīvas sociālās mijattiecības, apkārtējās sabiedrības atsaucība. </w:t>
            </w:r>
          </w:p>
          <w:p w:rsidR="00D24BE0" w:rsidRPr="003661AE" w:rsidRDefault="00130A4C" w:rsidP="001857CC">
            <w:pPr>
              <w:spacing w:line="276" w:lineRule="auto"/>
              <w:rPr>
                <w:rFonts w:asciiTheme="minorHAnsi" w:hAnsiTheme="minorHAnsi"/>
                <w:sz w:val="20"/>
                <w:szCs w:val="20"/>
              </w:rPr>
            </w:pPr>
            <w:r w:rsidRPr="003661AE">
              <w:rPr>
                <w:sz w:val="20"/>
                <w:szCs w:val="20"/>
              </w:rPr>
              <w:t>3. Jēdziens, ko lietojam, lai apzīmētu procesus, kuri iesaistīti izmaiņās uz pieredzes pamata – tā ir relatīvi noturīgu izmaiņu iegūšana izglītojamā izpratnē, attieksmē, zināšanās, informētībā, spējās un prasmēs.</w:t>
            </w:r>
          </w:p>
        </w:tc>
      </w:tr>
    </w:tbl>
    <w:p w:rsidR="00D24BE0" w:rsidRDefault="001857CC" w:rsidP="00925E03">
      <w:pPr>
        <w:rPr>
          <w:rFonts w:asciiTheme="minorHAnsi" w:hAnsiTheme="minorHAnsi"/>
          <w:sz w:val="24"/>
          <w:szCs w:val="24"/>
        </w:rPr>
      </w:pPr>
      <w:r w:rsidRPr="00130A4C">
        <w:rPr>
          <w:sz w:val="24"/>
          <w:szCs w:val="24"/>
        </w:rPr>
        <w:t>Izglītojamā mācīšanās būtiskākās īpašības ir: 1.mērķtiecība; 2.motivētība; 3.Norises process (izglītojamā psihiskā un praktiskā gatavība, secīgi sakārtota līdzekļu izmantošana, rezultāta novērtēšana).</w:t>
      </w:r>
    </w:p>
    <w:p w:rsidR="00D24BE0" w:rsidRPr="008E4BC0" w:rsidRDefault="00903D29" w:rsidP="00925E03">
      <w:pPr>
        <w:rPr>
          <w:rFonts w:asciiTheme="minorHAnsi" w:hAnsiTheme="minorHAnsi"/>
          <w:i/>
          <w:color w:val="808080" w:themeColor="background1" w:themeShade="80"/>
          <w:sz w:val="20"/>
          <w:szCs w:val="20"/>
        </w:rPr>
      </w:pPr>
      <w:r w:rsidRPr="008E4BC0">
        <w:rPr>
          <w:rFonts w:asciiTheme="minorHAnsi" w:hAnsiTheme="minorHAnsi"/>
          <w:i/>
          <w:color w:val="808080" w:themeColor="background1" w:themeShade="80"/>
          <w:sz w:val="20"/>
          <w:szCs w:val="20"/>
        </w:rPr>
        <w:t>Piezīme. Bieži vien pedagoģiskajā praksē sastopami jēdzieni „mācības” un „apmācība”. Precizēsim to nozīmi:</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903D29" w:rsidRPr="008E4BC0" w:rsidTr="00B7208D">
        <w:tc>
          <w:tcPr>
            <w:tcW w:w="791" w:type="pct"/>
          </w:tcPr>
          <w:p w:rsidR="00903D29" w:rsidRPr="008E4BC0" w:rsidRDefault="00903D29" w:rsidP="00B7208D">
            <w:pPr>
              <w:jc w:val="left"/>
              <w:rPr>
                <w:rFonts w:asciiTheme="minorHAnsi" w:hAnsiTheme="minorHAnsi"/>
                <w:i/>
                <w:color w:val="808080" w:themeColor="background1" w:themeShade="80"/>
                <w:sz w:val="20"/>
                <w:szCs w:val="20"/>
              </w:rPr>
            </w:pPr>
            <w:r w:rsidRPr="008E4BC0">
              <w:rPr>
                <w:rFonts w:asciiTheme="minorHAnsi" w:hAnsiTheme="minorHAnsi"/>
                <w:i/>
                <w:noProof/>
                <w:color w:val="808080" w:themeColor="background1" w:themeShade="80"/>
                <w:sz w:val="20"/>
                <w:szCs w:val="20"/>
                <w:lang w:eastAsia="lv-LV"/>
              </w:rPr>
              <w:drawing>
                <wp:inline distT="0" distB="0" distL="0" distR="0">
                  <wp:extent cx="719390" cy="188992"/>
                  <wp:effectExtent l="0" t="0" r="0" b="0"/>
                  <wp:docPr id="28"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903D29" w:rsidRPr="008E4BC0" w:rsidRDefault="00903D29" w:rsidP="00B20FE8">
            <w:pPr>
              <w:spacing w:line="276" w:lineRule="auto"/>
              <w:rPr>
                <w:rFonts w:asciiTheme="minorHAnsi" w:hAnsiTheme="minorHAnsi"/>
                <w:i/>
                <w:color w:val="808080" w:themeColor="background1" w:themeShade="80"/>
                <w:sz w:val="20"/>
                <w:szCs w:val="20"/>
              </w:rPr>
            </w:pPr>
            <w:r w:rsidRPr="008E4BC0">
              <w:rPr>
                <w:i/>
                <w:color w:val="808080"/>
                <w:sz w:val="20"/>
                <w:szCs w:val="20"/>
              </w:rPr>
              <w:t>Mācības</w:t>
            </w:r>
            <w:r w:rsidR="00B20FE8" w:rsidRPr="008E4BC0">
              <w:rPr>
                <w:rFonts w:asciiTheme="minorHAnsi" w:hAnsiTheme="minorHAnsi"/>
                <w:i/>
                <w:color w:val="808080" w:themeColor="background1" w:themeShade="80"/>
                <w:sz w:val="20"/>
                <w:szCs w:val="20"/>
              </w:rPr>
              <w:t xml:space="preserve"> ir</w:t>
            </w:r>
            <w:r w:rsidRPr="008E4BC0">
              <w:rPr>
                <w:i/>
                <w:color w:val="808080"/>
                <w:sz w:val="20"/>
                <w:szCs w:val="20"/>
              </w:rPr>
              <w:t xml:space="preserve"> mācīšanās un mācīšanas procesu kopība, </w:t>
            </w:r>
            <w:r w:rsidRPr="008E4BC0">
              <w:rPr>
                <w:rFonts w:asciiTheme="minorHAnsi" w:hAnsiTheme="minorHAnsi"/>
                <w:i/>
                <w:color w:val="808080" w:themeColor="background1" w:themeShade="80"/>
                <w:sz w:val="20"/>
                <w:szCs w:val="20"/>
              </w:rPr>
              <w:t>pedagoga</w:t>
            </w:r>
            <w:r w:rsidRPr="008E4BC0">
              <w:rPr>
                <w:i/>
                <w:color w:val="808080"/>
                <w:sz w:val="20"/>
                <w:szCs w:val="20"/>
              </w:rPr>
              <w:t xml:space="preserve"> un izglītojamā mijiedarbība noteiktos apstākļos, organizētā mācību porcesā</w:t>
            </w:r>
            <w:r w:rsidR="00B20FE8" w:rsidRPr="008E4BC0">
              <w:rPr>
                <w:rFonts w:asciiTheme="minorHAnsi" w:hAnsiTheme="minorHAnsi"/>
                <w:i/>
                <w:color w:val="808080" w:themeColor="background1" w:themeShade="80"/>
                <w:sz w:val="20"/>
                <w:szCs w:val="20"/>
              </w:rPr>
              <w:t>.</w:t>
            </w:r>
          </w:p>
        </w:tc>
      </w:tr>
    </w:tbl>
    <w:p w:rsidR="00903D29" w:rsidRPr="008E4BC0" w:rsidRDefault="00B06B0B" w:rsidP="00E953E8">
      <w:pPr>
        <w:jc w:val="center"/>
        <w:rPr>
          <w:rFonts w:asciiTheme="minorHAnsi" w:hAnsiTheme="minorHAnsi"/>
          <w:i/>
          <w:color w:val="808080" w:themeColor="background1" w:themeShade="80"/>
          <w:sz w:val="20"/>
          <w:szCs w:val="20"/>
        </w:rPr>
      </w:pPr>
      <w:r>
        <w:rPr>
          <w:rFonts w:asciiTheme="minorHAnsi" w:hAnsiTheme="minorHAnsi"/>
          <w:i/>
          <w:noProof/>
          <w:color w:val="808080" w:themeColor="background1" w:themeShade="80"/>
          <w:sz w:val="20"/>
          <w:szCs w:val="20"/>
          <w:lang w:eastAsia="lv-LV"/>
        </w:rPr>
        <w:lastRenderedPageBreak/>
        <w:drawing>
          <wp:inline distT="0" distB="0" distL="0" distR="0">
            <wp:extent cx="5274310" cy="2164080"/>
            <wp:effectExtent l="19050" t="0" r="2540" b="0"/>
            <wp:docPr id="35" name="Attēls 34" descr="Slai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5.PNG"/>
                    <pic:cNvPicPr/>
                  </pic:nvPicPr>
                  <pic:blipFill>
                    <a:blip r:embed="rId14" cstate="print"/>
                    <a:srcRect t="45279"/>
                    <a:stretch>
                      <a:fillRect/>
                    </a:stretch>
                  </pic:blipFill>
                  <pic:spPr>
                    <a:xfrm>
                      <a:off x="0" y="0"/>
                      <a:ext cx="5274310" cy="2164080"/>
                    </a:xfrm>
                    <a:prstGeom prst="rect">
                      <a:avLst/>
                    </a:prstGeom>
                  </pic:spPr>
                </pic:pic>
              </a:graphicData>
            </a:graphic>
          </wp:inline>
        </w:drawing>
      </w:r>
    </w:p>
    <w:p w:rsidR="001857CC" w:rsidRPr="008E4BC0" w:rsidRDefault="001857CC" w:rsidP="00925E03">
      <w:pPr>
        <w:rPr>
          <w:rFonts w:asciiTheme="minorHAnsi" w:hAnsiTheme="minorHAnsi"/>
          <w:i/>
          <w:color w:val="808080" w:themeColor="background1" w:themeShade="80"/>
          <w:sz w:val="20"/>
          <w:szCs w:val="20"/>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903D29" w:rsidRPr="008E4BC0" w:rsidTr="00B7208D">
        <w:tc>
          <w:tcPr>
            <w:tcW w:w="791" w:type="pct"/>
          </w:tcPr>
          <w:p w:rsidR="00903D29" w:rsidRPr="008E4BC0" w:rsidRDefault="00903D29" w:rsidP="00B7208D">
            <w:pPr>
              <w:jc w:val="left"/>
              <w:rPr>
                <w:rFonts w:asciiTheme="minorHAnsi" w:hAnsiTheme="minorHAnsi"/>
                <w:i/>
                <w:color w:val="808080" w:themeColor="background1" w:themeShade="80"/>
                <w:sz w:val="20"/>
                <w:szCs w:val="20"/>
              </w:rPr>
            </w:pPr>
            <w:r w:rsidRPr="008E4BC0">
              <w:rPr>
                <w:rFonts w:asciiTheme="minorHAnsi" w:hAnsiTheme="minorHAnsi"/>
                <w:i/>
                <w:noProof/>
                <w:color w:val="808080" w:themeColor="background1" w:themeShade="80"/>
                <w:sz w:val="20"/>
                <w:szCs w:val="20"/>
                <w:lang w:eastAsia="lv-LV"/>
              </w:rPr>
              <w:drawing>
                <wp:inline distT="0" distB="0" distL="0" distR="0">
                  <wp:extent cx="719390" cy="188992"/>
                  <wp:effectExtent l="0" t="0" r="0" b="0"/>
                  <wp:docPr id="29"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903D29" w:rsidRPr="008E4BC0" w:rsidRDefault="00903D29" w:rsidP="00B20FE8">
            <w:pPr>
              <w:spacing w:line="276" w:lineRule="auto"/>
              <w:rPr>
                <w:rFonts w:asciiTheme="minorHAnsi" w:hAnsiTheme="minorHAnsi"/>
                <w:i/>
                <w:color w:val="808080" w:themeColor="background1" w:themeShade="80"/>
                <w:sz w:val="20"/>
                <w:szCs w:val="20"/>
              </w:rPr>
            </w:pPr>
            <w:r w:rsidRPr="008E4BC0">
              <w:rPr>
                <w:i/>
                <w:color w:val="808080"/>
                <w:sz w:val="20"/>
                <w:szCs w:val="20"/>
              </w:rPr>
              <w:t>Apmācība ir pedagoģiska palīdzība konkrētu, nesarežģītu, praktisku prasmju apguvē (darbs ar peli pie datora; pildspalvas turēšana rokā, u.c.)</w:t>
            </w:r>
          </w:p>
        </w:tc>
      </w:tr>
    </w:tbl>
    <w:p w:rsidR="00903D29" w:rsidRPr="008E4BC0" w:rsidRDefault="00B20FE8" w:rsidP="00925E03">
      <w:pPr>
        <w:rPr>
          <w:rFonts w:asciiTheme="minorHAnsi" w:hAnsiTheme="minorHAnsi"/>
          <w:i/>
          <w:color w:val="808080" w:themeColor="background1" w:themeShade="80"/>
          <w:sz w:val="20"/>
          <w:szCs w:val="20"/>
        </w:rPr>
      </w:pPr>
      <w:r w:rsidRPr="008E4BC0">
        <w:rPr>
          <w:i/>
          <w:color w:val="808080"/>
          <w:sz w:val="20"/>
          <w:szCs w:val="20"/>
        </w:rPr>
        <w:t xml:space="preserve">Mūsdienās bieži vien </w:t>
      </w:r>
      <w:r w:rsidRPr="008E4BC0">
        <w:rPr>
          <w:rFonts w:asciiTheme="minorHAnsi" w:hAnsiTheme="minorHAnsi"/>
          <w:i/>
          <w:color w:val="808080" w:themeColor="background1" w:themeShade="80"/>
          <w:sz w:val="20"/>
          <w:szCs w:val="20"/>
        </w:rPr>
        <w:t>jēdzienu „</w:t>
      </w:r>
      <w:r w:rsidRPr="008E4BC0">
        <w:rPr>
          <w:i/>
          <w:color w:val="808080"/>
          <w:sz w:val="20"/>
          <w:szCs w:val="20"/>
        </w:rPr>
        <w:t>apmācīb</w:t>
      </w:r>
      <w:r w:rsidRPr="008E4BC0">
        <w:rPr>
          <w:rFonts w:asciiTheme="minorHAnsi" w:hAnsiTheme="minorHAnsi"/>
          <w:i/>
          <w:color w:val="808080" w:themeColor="background1" w:themeShade="80"/>
          <w:sz w:val="20"/>
          <w:szCs w:val="20"/>
        </w:rPr>
        <w:t>a”</w:t>
      </w:r>
      <w:r w:rsidRPr="008E4BC0">
        <w:rPr>
          <w:i/>
          <w:color w:val="808080"/>
          <w:sz w:val="20"/>
          <w:szCs w:val="20"/>
        </w:rPr>
        <w:t xml:space="preserve"> jauc par </w:t>
      </w:r>
      <w:r w:rsidRPr="008E4BC0">
        <w:rPr>
          <w:rFonts w:asciiTheme="minorHAnsi" w:hAnsiTheme="minorHAnsi"/>
          <w:i/>
          <w:color w:val="808080" w:themeColor="background1" w:themeShade="80"/>
          <w:sz w:val="20"/>
          <w:szCs w:val="20"/>
        </w:rPr>
        <w:t>„</w:t>
      </w:r>
      <w:r w:rsidRPr="008E4BC0">
        <w:rPr>
          <w:i/>
          <w:color w:val="808080"/>
          <w:sz w:val="20"/>
          <w:szCs w:val="20"/>
        </w:rPr>
        <w:t>mācībām</w:t>
      </w:r>
      <w:r w:rsidRPr="008E4BC0">
        <w:rPr>
          <w:rFonts w:asciiTheme="minorHAnsi" w:hAnsiTheme="minorHAnsi"/>
          <w:i/>
          <w:color w:val="808080" w:themeColor="background1" w:themeShade="80"/>
          <w:sz w:val="20"/>
          <w:szCs w:val="20"/>
        </w:rPr>
        <w:t>”</w:t>
      </w:r>
      <w:r w:rsidRPr="008E4BC0">
        <w:rPr>
          <w:i/>
          <w:color w:val="808080"/>
          <w:sz w:val="20"/>
          <w:szCs w:val="20"/>
        </w:rPr>
        <w:t xml:space="preserve">. </w:t>
      </w:r>
      <w:r w:rsidRPr="008E4BC0">
        <w:rPr>
          <w:rFonts w:asciiTheme="minorHAnsi" w:hAnsiTheme="minorHAnsi"/>
          <w:i/>
          <w:color w:val="808080" w:themeColor="background1" w:themeShade="80"/>
          <w:sz w:val="20"/>
          <w:szCs w:val="20"/>
        </w:rPr>
        <w:t>Bieži vien p</w:t>
      </w:r>
      <w:r w:rsidRPr="008E4BC0">
        <w:rPr>
          <w:i/>
          <w:color w:val="808080"/>
          <w:sz w:val="20"/>
          <w:szCs w:val="20"/>
        </w:rPr>
        <w:t>at solīdas kompānijas nodarbojas ar „apmācību”, neapjēdzot, ka tas grauj</w:t>
      </w:r>
      <w:r w:rsidRPr="008E4BC0">
        <w:rPr>
          <w:rFonts w:asciiTheme="minorHAnsi" w:hAnsiTheme="minorHAnsi"/>
          <w:i/>
          <w:color w:val="808080" w:themeColor="background1" w:themeShade="80"/>
          <w:sz w:val="20"/>
          <w:szCs w:val="20"/>
        </w:rPr>
        <w:t xml:space="preserve"> to </w:t>
      </w:r>
      <w:r w:rsidRPr="008E4BC0">
        <w:rPr>
          <w:i/>
          <w:color w:val="808080"/>
          <w:sz w:val="20"/>
          <w:szCs w:val="20"/>
        </w:rPr>
        <w:t>prestižu. „Apmācība” var būt arī rusicisms – kri</w:t>
      </w:r>
      <w:r w:rsidRPr="008E4BC0">
        <w:rPr>
          <w:rFonts w:asciiTheme="minorHAnsi" w:hAnsiTheme="minorHAnsi"/>
          <w:i/>
          <w:color w:val="808080" w:themeColor="background1" w:themeShade="80"/>
          <w:sz w:val="20"/>
          <w:szCs w:val="20"/>
        </w:rPr>
        <w:t>e</w:t>
      </w:r>
      <w:r w:rsidRPr="008E4BC0">
        <w:rPr>
          <w:i/>
          <w:color w:val="808080"/>
          <w:sz w:val="20"/>
          <w:szCs w:val="20"/>
        </w:rPr>
        <w:t xml:space="preserve">vu valodā </w:t>
      </w:r>
      <w:r w:rsidRPr="008E4BC0">
        <w:rPr>
          <w:rFonts w:asciiTheme="minorHAnsi" w:hAnsiTheme="minorHAnsi"/>
          <w:i/>
          <w:color w:val="808080" w:themeColor="background1" w:themeShade="80"/>
          <w:sz w:val="20"/>
          <w:szCs w:val="20"/>
        </w:rPr>
        <w:t>pastāv</w:t>
      </w:r>
      <w:r w:rsidRPr="008E4BC0">
        <w:rPr>
          <w:i/>
          <w:color w:val="808080"/>
          <w:sz w:val="20"/>
          <w:szCs w:val="20"/>
        </w:rPr>
        <w:t xml:space="preserve"> tikai viens jēdziens – „обучение” (</w:t>
      </w:r>
      <w:r w:rsidRPr="008E4BC0">
        <w:rPr>
          <w:rFonts w:asciiTheme="minorHAnsi" w:hAnsiTheme="minorHAnsi"/>
          <w:i/>
          <w:color w:val="808080" w:themeColor="background1" w:themeShade="80"/>
          <w:sz w:val="20"/>
          <w:szCs w:val="20"/>
        </w:rPr>
        <w:t>savukārt, latviešu valodā divi jēdzieni: „</w:t>
      </w:r>
      <w:r w:rsidRPr="008E4BC0">
        <w:rPr>
          <w:i/>
          <w:color w:val="808080"/>
          <w:sz w:val="20"/>
          <w:szCs w:val="20"/>
        </w:rPr>
        <w:t>mācības</w:t>
      </w:r>
      <w:r w:rsidRPr="008E4BC0">
        <w:rPr>
          <w:rFonts w:asciiTheme="minorHAnsi" w:hAnsiTheme="minorHAnsi"/>
          <w:i/>
          <w:color w:val="808080" w:themeColor="background1" w:themeShade="80"/>
          <w:sz w:val="20"/>
          <w:szCs w:val="20"/>
        </w:rPr>
        <w:t>” un „</w:t>
      </w:r>
      <w:r w:rsidRPr="008E4BC0">
        <w:rPr>
          <w:i/>
          <w:color w:val="808080"/>
          <w:sz w:val="20"/>
          <w:szCs w:val="20"/>
        </w:rPr>
        <w:t>apmācība</w:t>
      </w:r>
      <w:r w:rsidRPr="008E4BC0">
        <w:rPr>
          <w:rFonts w:asciiTheme="minorHAnsi" w:hAnsiTheme="minorHAnsi"/>
          <w:i/>
          <w:color w:val="808080" w:themeColor="background1" w:themeShade="80"/>
          <w:sz w:val="20"/>
          <w:szCs w:val="20"/>
        </w:rPr>
        <w:t>”</w:t>
      </w:r>
      <w:r w:rsidRPr="008E4BC0">
        <w:rPr>
          <w:i/>
          <w:color w:val="808080"/>
          <w:sz w:val="20"/>
          <w:szCs w:val="20"/>
        </w:rPr>
        <w:t>).</w:t>
      </w:r>
    </w:p>
    <w:p w:rsidR="00F92B68" w:rsidRPr="00F92B68" w:rsidRDefault="00AC6DD3" w:rsidP="00F92B68">
      <w:pPr>
        <w:rPr>
          <w:rFonts w:asciiTheme="minorHAnsi" w:hAnsiTheme="minorHAnsi"/>
          <w:sz w:val="24"/>
          <w:szCs w:val="24"/>
        </w:rPr>
      </w:pPr>
      <w:r w:rsidRPr="003E52EC">
        <w:rPr>
          <w:rFonts w:asciiTheme="minorHAnsi" w:hAnsiTheme="minorHAnsi"/>
          <w:b/>
          <w:sz w:val="24"/>
          <w:szCs w:val="24"/>
        </w:rPr>
        <w:t>Tehnoloģijas jēdziens</w:t>
      </w:r>
      <w:r w:rsidR="003E52EC">
        <w:rPr>
          <w:rFonts w:asciiTheme="minorHAnsi" w:hAnsiTheme="minorHAnsi"/>
          <w:sz w:val="24"/>
          <w:szCs w:val="24"/>
        </w:rPr>
        <w:t xml:space="preserve">. </w:t>
      </w:r>
      <w:r w:rsidR="00F92B68" w:rsidRPr="00F92B68">
        <w:rPr>
          <w:rFonts w:asciiTheme="minorHAnsi" w:hAnsiTheme="minorHAnsi"/>
          <w:sz w:val="24"/>
          <w:szCs w:val="24"/>
        </w:rPr>
        <w:t xml:space="preserve">Tehnoloģijas bieži tiek pielīdzinātas zināšanām, kuras „strādā”. Saskaņā ar dažām definīcijām, tehnoloģija (no grieķu “techne” iemaņas, tehnika un “logos” zināšanas, zinātne) ietver sevī divas komponentes: gan mērķi, gan līdzekli (metodi) tā sasniegšanai. Savukārt tehnika – tas ir līdzeklis mērķa sasniegšanai. </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 xml:space="preserve">Jēdziena “tehnoloģija(s)” saturs </w:t>
      </w:r>
      <w:r>
        <w:rPr>
          <w:rFonts w:asciiTheme="minorHAnsi" w:hAnsiTheme="minorHAnsi"/>
          <w:sz w:val="24"/>
          <w:szCs w:val="24"/>
        </w:rPr>
        <w:t xml:space="preserve">nepārtraukti </w:t>
      </w:r>
      <w:r w:rsidRPr="00F92B68">
        <w:rPr>
          <w:rFonts w:asciiTheme="minorHAnsi" w:hAnsiTheme="minorHAnsi"/>
          <w:sz w:val="24"/>
          <w:szCs w:val="24"/>
        </w:rPr>
        <w:t>mainās.</w:t>
      </w:r>
      <w:r>
        <w:rPr>
          <w:rFonts w:asciiTheme="minorHAnsi" w:hAnsiTheme="minorHAnsi"/>
          <w:sz w:val="24"/>
          <w:szCs w:val="24"/>
        </w:rPr>
        <w:t xml:space="preserve"> </w:t>
      </w:r>
      <w:r w:rsidRPr="00F92B68">
        <w:rPr>
          <w:rFonts w:asciiTheme="minorHAnsi" w:hAnsiTheme="minorHAnsi"/>
          <w:sz w:val="24"/>
          <w:szCs w:val="24"/>
        </w:rPr>
        <w:t>Pašreiz visbiežāk dzirdamie tehnoloģiju apzīmējumi ir informācijas tehnoloģijas (IT), informācijas un komunikāciju tehnoloģijas (IKT)</w:t>
      </w:r>
      <w:r>
        <w:rPr>
          <w:rFonts w:asciiTheme="minorHAnsi" w:hAnsiTheme="minorHAnsi"/>
          <w:sz w:val="24"/>
          <w:szCs w:val="24"/>
        </w:rPr>
        <w:t xml:space="preserve">. 21.gs sākumā </w:t>
      </w:r>
      <w:r w:rsidRPr="00F92B68">
        <w:rPr>
          <w:rFonts w:asciiTheme="minorHAnsi" w:hAnsiTheme="minorHAnsi"/>
          <w:sz w:val="24"/>
          <w:szCs w:val="24"/>
        </w:rPr>
        <w:t xml:space="preserve">izglītībā </w:t>
      </w:r>
      <w:r>
        <w:rPr>
          <w:rFonts w:asciiTheme="minorHAnsi" w:hAnsiTheme="minorHAnsi"/>
          <w:sz w:val="24"/>
          <w:szCs w:val="24"/>
        </w:rPr>
        <w:t>visbiežāk l</w:t>
      </w:r>
      <w:r w:rsidRPr="00F92B68">
        <w:rPr>
          <w:rFonts w:asciiTheme="minorHAnsi" w:hAnsiTheme="minorHAnsi"/>
          <w:sz w:val="24"/>
          <w:szCs w:val="24"/>
        </w:rPr>
        <w:t>ieto:</w:t>
      </w:r>
    </w:p>
    <w:p w:rsidR="00F92B68" w:rsidRPr="00F92B68" w:rsidRDefault="00F92B68" w:rsidP="00F92B68">
      <w:pPr>
        <w:pStyle w:val="Sarakstarindkopa"/>
        <w:numPr>
          <w:ilvl w:val="0"/>
          <w:numId w:val="23"/>
        </w:numPr>
        <w:rPr>
          <w:rFonts w:asciiTheme="minorHAnsi" w:hAnsiTheme="minorHAnsi"/>
          <w:sz w:val="24"/>
          <w:szCs w:val="24"/>
        </w:rPr>
      </w:pPr>
      <w:r w:rsidRPr="00F92B68">
        <w:rPr>
          <w:rFonts w:asciiTheme="minorHAnsi" w:hAnsiTheme="minorHAnsi"/>
          <w:sz w:val="24"/>
          <w:szCs w:val="24"/>
        </w:rPr>
        <w:t>IT</w:t>
      </w:r>
    </w:p>
    <w:p w:rsidR="00F92B68" w:rsidRPr="00F92B68" w:rsidRDefault="00F92B68" w:rsidP="00F92B68">
      <w:pPr>
        <w:pStyle w:val="Sarakstarindkopa"/>
        <w:numPr>
          <w:ilvl w:val="0"/>
          <w:numId w:val="23"/>
        </w:numPr>
        <w:rPr>
          <w:rFonts w:asciiTheme="minorHAnsi" w:hAnsiTheme="minorHAnsi"/>
          <w:sz w:val="24"/>
          <w:szCs w:val="24"/>
        </w:rPr>
      </w:pPr>
      <w:r w:rsidRPr="00F92B68">
        <w:rPr>
          <w:rFonts w:asciiTheme="minorHAnsi" w:hAnsiTheme="minorHAnsi"/>
          <w:sz w:val="24"/>
          <w:szCs w:val="24"/>
        </w:rPr>
        <w:t>IKT</w:t>
      </w:r>
    </w:p>
    <w:p w:rsidR="00F92B68" w:rsidRPr="00F92B68" w:rsidRDefault="00F92B68" w:rsidP="00F92B68">
      <w:pPr>
        <w:pStyle w:val="Sarakstarindkopa"/>
        <w:numPr>
          <w:ilvl w:val="0"/>
          <w:numId w:val="23"/>
        </w:numPr>
        <w:rPr>
          <w:rFonts w:asciiTheme="minorHAnsi" w:hAnsiTheme="minorHAnsi"/>
          <w:sz w:val="24"/>
          <w:szCs w:val="24"/>
        </w:rPr>
      </w:pPr>
      <w:r>
        <w:rPr>
          <w:rFonts w:asciiTheme="minorHAnsi" w:hAnsiTheme="minorHAnsi"/>
          <w:sz w:val="24"/>
          <w:szCs w:val="24"/>
        </w:rPr>
        <w:t>a</w:t>
      </w:r>
      <w:r w:rsidRPr="00F92B68">
        <w:rPr>
          <w:rFonts w:asciiTheme="minorHAnsi" w:hAnsiTheme="minorHAnsi"/>
          <w:sz w:val="24"/>
          <w:szCs w:val="24"/>
        </w:rPr>
        <w:t>ugst</w:t>
      </w:r>
      <w:r>
        <w:rPr>
          <w:rFonts w:asciiTheme="minorHAnsi" w:hAnsiTheme="minorHAnsi"/>
          <w:sz w:val="24"/>
          <w:szCs w:val="24"/>
        </w:rPr>
        <w:t>ās</w:t>
      </w:r>
      <w:r w:rsidRPr="00F92B68">
        <w:rPr>
          <w:rFonts w:asciiTheme="minorHAnsi" w:hAnsiTheme="minorHAnsi"/>
          <w:sz w:val="24"/>
          <w:szCs w:val="24"/>
        </w:rPr>
        <w:t xml:space="preserve"> tehnoloģij</w:t>
      </w:r>
      <w:r>
        <w:rPr>
          <w:rFonts w:asciiTheme="minorHAnsi" w:hAnsiTheme="minorHAnsi"/>
          <w:sz w:val="24"/>
          <w:szCs w:val="24"/>
        </w:rPr>
        <w:t>as</w:t>
      </w:r>
      <w:r w:rsidRPr="00F92B68">
        <w:rPr>
          <w:rFonts w:asciiTheme="minorHAnsi" w:hAnsiTheme="minorHAnsi"/>
          <w:sz w:val="24"/>
          <w:szCs w:val="24"/>
        </w:rPr>
        <w:t xml:space="preserve"> (a-t)</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Augsto tehnoloģiju produkts raksturojams ar tajā ielikto nelielu daudzumu materiāla, bet milzīgu daudzumu zināšanu, informācijas un tehnoloģiju. Jebkura augstā tehnoloģija agrāk vai vēlāk kļūst par zemo tehnoloģiju, respektīvi, augstās tehnoloģijas noveco.</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 xml:space="preserve">Katrai kaut cik sevi cienošai un uz attīstību pretendējošai </w:t>
      </w:r>
      <w:r>
        <w:rPr>
          <w:rFonts w:asciiTheme="minorHAnsi" w:hAnsiTheme="minorHAnsi"/>
          <w:sz w:val="24"/>
          <w:szCs w:val="24"/>
        </w:rPr>
        <w:t>izglītības iestādei</w:t>
      </w:r>
      <w:r w:rsidRPr="00F92B68">
        <w:rPr>
          <w:rFonts w:asciiTheme="minorHAnsi" w:hAnsiTheme="minorHAnsi"/>
          <w:sz w:val="24"/>
          <w:szCs w:val="24"/>
        </w:rPr>
        <w:t xml:space="preserve"> ir nodefinētas kādas pamattehnoloģijas (core technologies), ar kurām tā saista savu pašreizējo stāvokli un nākotnes attīstību. </w:t>
      </w:r>
    </w:p>
    <w:p w:rsidR="00F92B68" w:rsidRPr="00F92B68" w:rsidRDefault="00F92B68" w:rsidP="00F92B68">
      <w:pPr>
        <w:rPr>
          <w:rFonts w:asciiTheme="minorHAnsi" w:hAnsiTheme="minorHAnsi"/>
          <w:sz w:val="24"/>
          <w:szCs w:val="24"/>
        </w:rPr>
      </w:pPr>
      <w:r>
        <w:rPr>
          <w:rFonts w:asciiTheme="minorHAnsi" w:hAnsiTheme="minorHAnsi"/>
          <w:sz w:val="24"/>
          <w:szCs w:val="24"/>
        </w:rPr>
        <w:t xml:space="preserve">Citas 21.gs sākumā </w:t>
      </w:r>
      <w:r w:rsidRPr="00F92B68">
        <w:rPr>
          <w:rFonts w:asciiTheme="minorHAnsi" w:hAnsiTheme="minorHAnsi"/>
          <w:sz w:val="24"/>
          <w:szCs w:val="24"/>
        </w:rPr>
        <w:t xml:space="preserve">izglītībā </w:t>
      </w:r>
      <w:r>
        <w:rPr>
          <w:rFonts w:asciiTheme="minorHAnsi" w:hAnsiTheme="minorHAnsi"/>
          <w:sz w:val="24"/>
          <w:szCs w:val="24"/>
        </w:rPr>
        <w:t>l</w:t>
      </w:r>
      <w:r w:rsidRPr="00F92B68">
        <w:rPr>
          <w:rFonts w:asciiTheme="minorHAnsi" w:hAnsiTheme="minorHAnsi"/>
          <w:sz w:val="24"/>
          <w:szCs w:val="24"/>
        </w:rPr>
        <w:t>ieto</w:t>
      </w:r>
      <w:r>
        <w:rPr>
          <w:rFonts w:asciiTheme="minorHAnsi" w:hAnsiTheme="minorHAnsi"/>
          <w:sz w:val="24"/>
          <w:szCs w:val="24"/>
        </w:rPr>
        <w:t>jamās</w:t>
      </w:r>
      <w:r w:rsidRPr="00F92B68">
        <w:rPr>
          <w:rFonts w:asciiTheme="minorHAnsi" w:hAnsiTheme="minorHAnsi"/>
          <w:sz w:val="24"/>
          <w:szCs w:val="24"/>
        </w:rPr>
        <w:t xml:space="preserve"> tehnoloģijas:</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w:t>
      </w:r>
      <w:r w:rsidRPr="00F92B68">
        <w:rPr>
          <w:rFonts w:asciiTheme="minorHAnsi" w:hAnsiTheme="minorHAnsi"/>
          <w:sz w:val="24"/>
          <w:szCs w:val="24"/>
        </w:rPr>
        <w:tab/>
        <w:t>Zinātnes un tehnoloģiskās attīstības (Z&amp;T)</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w:t>
      </w:r>
      <w:r w:rsidRPr="00F92B68">
        <w:rPr>
          <w:rFonts w:asciiTheme="minorHAnsi" w:hAnsiTheme="minorHAnsi"/>
          <w:sz w:val="24"/>
          <w:szCs w:val="24"/>
        </w:rPr>
        <w:tab/>
        <w:t>Pētniecība un attīstība jeb P&amp;A tehnoloģijas</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lastRenderedPageBreak/>
        <w:t>Sastopami arī tādi saīsinājumi kā</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w:t>
      </w:r>
      <w:r w:rsidRPr="00F92B68">
        <w:rPr>
          <w:rFonts w:asciiTheme="minorHAnsi" w:hAnsiTheme="minorHAnsi"/>
          <w:sz w:val="24"/>
          <w:szCs w:val="24"/>
        </w:rPr>
        <w:tab/>
        <w:t xml:space="preserve">Z&amp;T&amp;I </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w:t>
      </w:r>
      <w:r w:rsidRPr="00F92B68">
        <w:rPr>
          <w:rFonts w:asciiTheme="minorHAnsi" w:hAnsiTheme="minorHAnsi"/>
          <w:sz w:val="24"/>
          <w:szCs w:val="24"/>
        </w:rPr>
        <w:tab/>
        <w:t xml:space="preserve">P&amp;A&amp;I, </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 xml:space="preserve">tas ir, pie Z&amp;T un P&amp;A pievienotas inovācijas (I), vai arī </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w:t>
      </w:r>
      <w:r w:rsidRPr="00F92B68">
        <w:rPr>
          <w:rFonts w:asciiTheme="minorHAnsi" w:hAnsiTheme="minorHAnsi"/>
          <w:sz w:val="24"/>
          <w:szCs w:val="24"/>
        </w:rPr>
        <w:tab/>
        <w:t>P&amp;A&amp;T – pie P&amp;A pievienotas tehnoloģijas (T).</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 xml:space="preserve">Z&amp;T politikā nevar iztikt bez tādas sadaļas, kā tehnoloģiju prognozēšana (forecast, foresight). Tehnoloģijas izglītībā jāprognozē. Prognozēšana balstās uz tendenču analīzi un ekstrapolāciju un uz attiecīgās kvalifikācijas ekspertu spriedumiem. . Tātad </w:t>
      </w:r>
      <w:r>
        <w:rPr>
          <w:rFonts w:asciiTheme="minorHAnsi" w:hAnsiTheme="minorHAnsi"/>
          <w:sz w:val="24"/>
          <w:szCs w:val="24"/>
        </w:rPr>
        <w:t>izglītības iestādei</w:t>
      </w:r>
      <w:r w:rsidRPr="00F92B68">
        <w:rPr>
          <w:rFonts w:asciiTheme="minorHAnsi" w:hAnsiTheme="minorHAnsi"/>
          <w:sz w:val="24"/>
          <w:szCs w:val="24"/>
        </w:rPr>
        <w:t xml:space="preserve"> tas ir jāizdara!</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 xml:space="preserve">Tehnoloģiju pārnese un ieviešana (technology transfer) ir ne tikai citās valstīs vai reģionos izstrādāto tehnoloģiju, prasmju pārnešana uz savu valsti vai reģionu, bet arī citās nozarēs (piemēram, inženierzinātņu) izstrādāto tehnoloģiju, prasmju pārnešana uz izglītības tehnoloģijām. Tātad </w:t>
      </w:r>
      <w:r>
        <w:rPr>
          <w:rFonts w:asciiTheme="minorHAnsi" w:hAnsiTheme="minorHAnsi"/>
          <w:sz w:val="24"/>
          <w:szCs w:val="24"/>
        </w:rPr>
        <w:t>izglītības iestādei</w:t>
      </w:r>
      <w:r w:rsidRPr="00F92B68">
        <w:rPr>
          <w:rFonts w:asciiTheme="minorHAnsi" w:hAnsiTheme="minorHAnsi"/>
          <w:sz w:val="24"/>
          <w:szCs w:val="24"/>
        </w:rPr>
        <w:t xml:space="preserve"> tas ir jāizdara!</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Pedagoģijā bez nosauktajām tehnoloģijām izmanto arī:</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w:t>
      </w:r>
      <w:r w:rsidRPr="00F92B68">
        <w:rPr>
          <w:rFonts w:asciiTheme="minorHAnsi" w:hAnsiTheme="minorHAnsi"/>
          <w:sz w:val="24"/>
          <w:szCs w:val="24"/>
        </w:rPr>
        <w:tab/>
        <w:t>Pedagoģiskās tehnoloģij</w:t>
      </w:r>
      <w:r>
        <w:rPr>
          <w:rFonts w:asciiTheme="minorHAnsi" w:hAnsiTheme="minorHAnsi"/>
          <w:sz w:val="24"/>
          <w:szCs w:val="24"/>
        </w:rPr>
        <w:t>as;</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w:t>
      </w:r>
      <w:r w:rsidRPr="00F92B68">
        <w:rPr>
          <w:rFonts w:asciiTheme="minorHAnsi" w:hAnsiTheme="minorHAnsi"/>
          <w:sz w:val="24"/>
          <w:szCs w:val="24"/>
        </w:rPr>
        <w:tab/>
        <w:t>Mācību tehnoloģij</w:t>
      </w:r>
      <w:r>
        <w:rPr>
          <w:rFonts w:asciiTheme="minorHAnsi" w:hAnsiTheme="minorHAnsi"/>
          <w:sz w:val="24"/>
          <w:szCs w:val="24"/>
        </w:rPr>
        <w:t>as;</w:t>
      </w:r>
    </w:p>
    <w:p w:rsidR="00F92B68" w:rsidRPr="00F92B68" w:rsidRDefault="00F92B68" w:rsidP="00F92B68">
      <w:pPr>
        <w:rPr>
          <w:rFonts w:asciiTheme="minorHAnsi" w:hAnsiTheme="minorHAnsi"/>
          <w:sz w:val="24"/>
          <w:szCs w:val="24"/>
        </w:rPr>
      </w:pPr>
      <w:r w:rsidRPr="00F92B68">
        <w:rPr>
          <w:rFonts w:asciiTheme="minorHAnsi" w:hAnsiTheme="minorHAnsi"/>
          <w:sz w:val="24"/>
          <w:szCs w:val="24"/>
        </w:rPr>
        <w:t>•</w:t>
      </w:r>
      <w:r w:rsidRPr="00F92B68">
        <w:rPr>
          <w:rFonts w:asciiTheme="minorHAnsi" w:hAnsiTheme="minorHAnsi"/>
          <w:sz w:val="24"/>
          <w:szCs w:val="24"/>
        </w:rPr>
        <w:tab/>
        <w:t>Audzināšanas tehnoloģij</w:t>
      </w:r>
      <w:r>
        <w:rPr>
          <w:rFonts w:asciiTheme="minorHAnsi" w:hAnsiTheme="minorHAnsi"/>
          <w:sz w:val="24"/>
          <w:szCs w:val="24"/>
        </w:rPr>
        <w:t>as.</w:t>
      </w:r>
    </w:p>
    <w:p w:rsidR="007E184D" w:rsidRDefault="00F92B68" w:rsidP="00F92B68">
      <w:pPr>
        <w:rPr>
          <w:rFonts w:asciiTheme="minorHAnsi" w:hAnsiTheme="minorHAnsi"/>
          <w:sz w:val="24"/>
          <w:szCs w:val="24"/>
        </w:rPr>
      </w:pPr>
      <w:r w:rsidRPr="00F92B68">
        <w:rPr>
          <w:rFonts w:asciiTheme="minorHAnsi" w:hAnsiTheme="minorHAnsi"/>
          <w:sz w:val="24"/>
          <w:szCs w:val="24"/>
        </w:rPr>
        <w:t>Daļa no tām pārklājas arī ar cita veida tehnoloģij</w:t>
      </w:r>
      <w:r>
        <w:rPr>
          <w:rFonts w:asciiTheme="minorHAnsi" w:hAnsiTheme="minorHAnsi"/>
          <w:sz w:val="24"/>
          <w:szCs w:val="24"/>
        </w:rPr>
        <w:t>ās.</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9914E3" w:rsidRPr="003E52EC" w:rsidTr="005F4272">
        <w:tc>
          <w:tcPr>
            <w:tcW w:w="791" w:type="pct"/>
          </w:tcPr>
          <w:p w:rsidR="009914E3" w:rsidRPr="003E52EC" w:rsidRDefault="009914E3" w:rsidP="005F4272">
            <w:pPr>
              <w:jc w:val="left"/>
              <w:rPr>
                <w:rFonts w:asciiTheme="minorHAnsi" w:hAnsiTheme="minorHAnsi"/>
                <w:sz w:val="20"/>
                <w:szCs w:val="20"/>
              </w:rPr>
            </w:pPr>
            <w:r w:rsidRPr="003E52EC">
              <w:rPr>
                <w:rFonts w:asciiTheme="minorHAnsi" w:hAnsiTheme="minorHAnsi"/>
                <w:noProof/>
                <w:sz w:val="20"/>
                <w:szCs w:val="20"/>
                <w:lang w:eastAsia="lv-LV"/>
              </w:rPr>
              <w:drawing>
                <wp:inline distT="0" distB="0" distL="0" distR="0">
                  <wp:extent cx="719390" cy="188992"/>
                  <wp:effectExtent l="0" t="0" r="0" b="0"/>
                  <wp:docPr id="5"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9914E3" w:rsidRPr="003E52EC" w:rsidRDefault="009914E3" w:rsidP="005F4272">
            <w:pPr>
              <w:rPr>
                <w:rFonts w:asciiTheme="minorHAnsi" w:hAnsiTheme="minorHAnsi"/>
                <w:sz w:val="20"/>
                <w:szCs w:val="20"/>
              </w:rPr>
            </w:pPr>
            <w:r w:rsidRPr="003E52EC">
              <w:rPr>
                <w:rFonts w:asciiTheme="minorHAnsi" w:hAnsiTheme="minorHAnsi"/>
                <w:sz w:val="20"/>
                <w:szCs w:val="20"/>
              </w:rPr>
              <w:t>Pedagoģijas tehnoloģijas - speciāls pedagoģisko paņēmienu, metožu un organizācijas formu kopums, kuru pedagogs sistēmiski izmanto pedagoģiskajā procesā pamatojoties uz pedagoga vai instiutūciju formulētajām (deklarētajām) psiholoģiski-pedagoģiskajām ievirzēm. Tas ir viens no veidiem kā pedagogs var ietekmēt izglītojamā attīstību, mācīšanos un audzināšanu.</w:t>
            </w:r>
          </w:p>
        </w:tc>
      </w:tr>
    </w:tbl>
    <w:p w:rsidR="009914E3" w:rsidRDefault="009914E3" w:rsidP="00F92B68">
      <w:pPr>
        <w:rPr>
          <w:rFonts w:asciiTheme="minorHAnsi" w:hAnsiTheme="minorHAnsi"/>
          <w:sz w:val="24"/>
          <w:szCs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9914E3" w:rsidRPr="003E52EC" w:rsidTr="005F4272">
        <w:tc>
          <w:tcPr>
            <w:tcW w:w="791" w:type="pct"/>
          </w:tcPr>
          <w:p w:rsidR="009914E3" w:rsidRPr="003E52EC" w:rsidRDefault="009914E3" w:rsidP="005F4272">
            <w:pPr>
              <w:jc w:val="left"/>
              <w:rPr>
                <w:rFonts w:asciiTheme="minorHAnsi" w:hAnsiTheme="minorHAnsi"/>
                <w:sz w:val="20"/>
                <w:szCs w:val="20"/>
              </w:rPr>
            </w:pPr>
            <w:r w:rsidRPr="003E52EC">
              <w:rPr>
                <w:rFonts w:asciiTheme="minorHAnsi" w:hAnsiTheme="minorHAnsi"/>
                <w:noProof/>
                <w:sz w:val="20"/>
                <w:szCs w:val="20"/>
                <w:lang w:eastAsia="lv-LV"/>
              </w:rPr>
              <w:drawing>
                <wp:inline distT="0" distB="0" distL="0" distR="0">
                  <wp:extent cx="719390" cy="188992"/>
                  <wp:effectExtent l="0" t="0" r="0" b="0"/>
                  <wp:docPr id="8"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9914E3" w:rsidRPr="003E52EC" w:rsidRDefault="009914E3" w:rsidP="005F4272">
            <w:pPr>
              <w:rPr>
                <w:rFonts w:asciiTheme="minorHAnsi" w:hAnsiTheme="minorHAnsi"/>
                <w:sz w:val="20"/>
                <w:szCs w:val="20"/>
              </w:rPr>
            </w:pPr>
            <w:r w:rsidRPr="003E52EC">
              <w:rPr>
                <w:rFonts w:asciiTheme="minorHAnsi" w:hAnsiTheme="minorHAnsi"/>
                <w:sz w:val="20"/>
                <w:szCs w:val="20"/>
              </w:rPr>
              <w:t>Mācību tehnoloģijas ir speciāls mācību paņēmienu, metožu un organizācijas formu kopums, kuru pedagogs sistēmiski izmanto mācību procesā pamatojoties uz pedagoga vai instiutūciju formulētajām (deklarētajām) psiholoģiski-pedagoģiskajām ievirzēm. Tas ir viens no veidiem kā pedagogs var ietekmēt izglītojamā mācīšanos.</w:t>
            </w:r>
          </w:p>
        </w:tc>
      </w:tr>
    </w:tbl>
    <w:p w:rsidR="009914E3" w:rsidRPr="003E52EC" w:rsidRDefault="006305FE" w:rsidP="00F92B68">
      <w:pPr>
        <w:rPr>
          <w:rFonts w:asciiTheme="minorHAnsi" w:hAnsiTheme="minorHAnsi"/>
          <w:sz w:val="20"/>
          <w:szCs w:val="20"/>
        </w:rPr>
      </w:pPr>
      <w:r w:rsidRPr="006305FE">
        <w:rPr>
          <w:rFonts w:asciiTheme="minorHAnsi" w:hAnsiTheme="minorHAnsi"/>
          <w:sz w:val="20"/>
          <w:szCs w:val="20"/>
        </w:rPr>
        <w:lastRenderedPageBreak/>
        <w:drawing>
          <wp:inline distT="0" distB="0" distL="0" distR="0">
            <wp:extent cx="5274310" cy="3976488"/>
            <wp:effectExtent l="0" t="0" r="2540" b="0"/>
            <wp:docPr id="3" name="Objekts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7668" cy="6813970"/>
                      <a:chOff x="-36512" y="-27384"/>
                      <a:chExt cx="9037668" cy="6813970"/>
                    </a:xfrm>
                  </a:grpSpPr>
                  <a:grpSp>
                    <a:nvGrpSpPr>
                      <a:cNvPr id="2" name="Grupa 13"/>
                      <a:cNvGrpSpPr/>
                    </a:nvGrpSpPr>
                    <a:grpSpPr>
                      <a:xfrm>
                        <a:off x="-36512" y="-27384"/>
                        <a:ext cx="9037668" cy="6813970"/>
                        <a:chOff x="-36512" y="-27384"/>
                        <a:chExt cx="9037668" cy="6813970"/>
                      </a:xfrm>
                    </a:grpSpPr>
                    <a:grpSp>
                      <a:nvGrpSpPr>
                        <a:cNvPr id="3" name="Grupa 15"/>
                        <a:cNvGrpSpPr/>
                      </a:nvGrpSpPr>
                      <a:grpSpPr>
                        <a:xfrm>
                          <a:off x="214282" y="214290"/>
                          <a:ext cx="8786874" cy="6572296"/>
                          <a:chOff x="214282" y="214290"/>
                          <a:chExt cx="8786874" cy="6572296"/>
                        </a:xfrm>
                      </a:grpSpPr>
                      <a:sp>
                        <a:nvSpPr>
                          <a:cNvPr id="8" name="Taisnstūris 7"/>
                          <a:cNvSpPr/>
                        </a:nvSpPr>
                        <a:spPr>
                          <a:xfrm>
                            <a:off x="6572264" y="500042"/>
                            <a:ext cx="714380" cy="857256"/>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lv-LV"/>
                            </a:p>
                          </a:txBody>
                          <a:useSpRect/>
                        </a:txSp>
                        <a:style>
                          <a:lnRef idx="2">
                            <a:schemeClr val="dk1"/>
                          </a:lnRef>
                          <a:fillRef idx="1">
                            <a:schemeClr val="lt1"/>
                          </a:fillRef>
                          <a:effectRef idx="0">
                            <a:schemeClr val="dk1"/>
                          </a:effectRef>
                          <a:fontRef idx="minor">
                            <a:schemeClr val="dk1"/>
                          </a:fontRef>
                        </a:style>
                      </a:sp>
                      <a:sp>
                        <a:nvSpPr>
                          <a:cNvPr id="6" name="Vienādsānu trīsstūris 5"/>
                          <a:cNvSpPr/>
                        </a:nvSpPr>
                        <a:spPr>
                          <a:xfrm>
                            <a:off x="214282" y="214290"/>
                            <a:ext cx="8786874" cy="1571636"/>
                          </a:xfrm>
                          <a:prstGeom prst="triangle">
                            <a:avLst>
                              <a:gd name="adj" fmla="val 50000"/>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sz="3600" b="1" dirty="0" smtClean="0"/>
                                <a:t>Mācību tehnoloģijas</a:t>
                              </a:r>
                              <a:endParaRPr lang="lv-LV" sz="3600" b="1" dirty="0"/>
                            </a:p>
                          </a:txBody>
                          <a:useSpRect/>
                        </a:txSp>
                        <a:style>
                          <a:lnRef idx="2">
                            <a:schemeClr val="dk1"/>
                          </a:lnRef>
                          <a:fillRef idx="1">
                            <a:schemeClr val="lt1"/>
                          </a:fillRef>
                          <a:effectRef idx="0">
                            <a:schemeClr val="dk1"/>
                          </a:effectRef>
                          <a:fontRef idx="minor">
                            <a:schemeClr val="dk1"/>
                          </a:fontRef>
                        </a:style>
                      </a:sp>
                      <a:sp>
                        <a:nvSpPr>
                          <a:cNvPr id="7" name="Taisnstūris 6"/>
                          <a:cNvSpPr/>
                        </a:nvSpPr>
                        <a:spPr>
                          <a:xfrm>
                            <a:off x="892943" y="1857364"/>
                            <a:ext cx="7429553" cy="392909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lv-LV" dirty="0"/>
                            </a:p>
                          </a:txBody>
                          <a:useSpRect/>
                        </a:txSp>
                        <a:style>
                          <a:lnRef idx="2">
                            <a:schemeClr val="dk1"/>
                          </a:lnRef>
                          <a:fillRef idx="1">
                            <a:schemeClr val="lt1"/>
                          </a:fillRef>
                          <a:effectRef idx="0">
                            <a:schemeClr val="dk1"/>
                          </a:effectRef>
                          <a:fontRef idx="minor">
                            <a:schemeClr val="dk1"/>
                          </a:fontRef>
                        </a:style>
                      </a:sp>
                      <a:sp>
                        <a:nvSpPr>
                          <a:cNvPr id="10" name="Taisnstūris 9"/>
                          <a:cNvSpPr/>
                        </a:nvSpPr>
                        <a:spPr>
                          <a:xfrm>
                            <a:off x="35715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Konkrēta</a:t>
                              </a:r>
                            </a:p>
                            <a:p>
                              <a:pPr algn="ctr"/>
                              <a:r>
                                <a:rPr lang="lv-LV" b="1" dirty="0" smtClean="0"/>
                                <a:t>MĀCĪBU KONCEPCIJA</a:t>
                              </a:r>
                              <a:endParaRPr lang="lv-LV" b="1" dirty="0"/>
                            </a:p>
                          </a:txBody>
                          <a:useSpRect/>
                        </a:txSp>
                        <a:style>
                          <a:lnRef idx="2">
                            <a:schemeClr val="dk1"/>
                          </a:lnRef>
                          <a:fillRef idx="1">
                            <a:schemeClr val="lt1"/>
                          </a:fillRef>
                          <a:effectRef idx="0">
                            <a:schemeClr val="dk1"/>
                          </a:effectRef>
                          <a:fontRef idx="minor">
                            <a:schemeClr val="dk1"/>
                          </a:fontRef>
                        </a:style>
                      </a:sp>
                      <a:sp>
                        <a:nvSpPr>
                          <a:cNvPr id="11" name="Taisnstūris 10"/>
                          <a:cNvSpPr/>
                        </a:nvSpPr>
                        <a:spPr>
                          <a:xfrm>
                            <a:off x="321467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Konkrēti</a:t>
                              </a:r>
                            </a:p>
                            <a:p>
                              <a:pPr algn="ctr"/>
                              <a:r>
                                <a:rPr lang="lv-LV" b="1" dirty="0" smtClean="0"/>
                                <a:t>MĀCĪBU MĒRĶI</a:t>
                              </a:r>
                              <a:endParaRPr lang="lv-LV" b="1" dirty="0"/>
                            </a:p>
                          </a:txBody>
                          <a:useSpRect/>
                        </a:txSp>
                        <a:style>
                          <a:lnRef idx="2">
                            <a:schemeClr val="dk1"/>
                          </a:lnRef>
                          <a:fillRef idx="1">
                            <a:schemeClr val="lt1"/>
                          </a:fillRef>
                          <a:effectRef idx="0">
                            <a:schemeClr val="dk1"/>
                          </a:effectRef>
                          <a:fontRef idx="minor">
                            <a:schemeClr val="dk1"/>
                          </a:fontRef>
                        </a:style>
                      </a:sp>
                      <a:sp>
                        <a:nvSpPr>
                          <a:cNvPr id="12" name="Taisnstūris 11"/>
                          <a:cNvSpPr/>
                        </a:nvSpPr>
                        <a:spPr>
                          <a:xfrm>
                            <a:off x="607219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Konkrēti</a:t>
                              </a:r>
                            </a:p>
                            <a:p>
                              <a:pPr algn="ctr"/>
                              <a:r>
                                <a:rPr lang="lv-LV" b="1" dirty="0" smtClean="0"/>
                                <a:t>MĀCĪBU UZDEVUMI</a:t>
                              </a:r>
                              <a:endParaRPr lang="lv-LV" b="1" dirty="0"/>
                            </a:p>
                          </a:txBody>
                          <a:useSpRect/>
                        </a:txSp>
                        <a:style>
                          <a:lnRef idx="2">
                            <a:schemeClr val="dk1"/>
                          </a:lnRef>
                          <a:fillRef idx="1">
                            <a:schemeClr val="lt1"/>
                          </a:fillRef>
                          <a:effectRef idx="0">
                            <a:schemeClr val="dk1"/>
                          </a:effectRef>
                          <a:fontRef idx="minor">
                            <a:schemeClr val="dk1"/>
                          </a:fontRef>
                        </a:style>
                      </a:sp>
                      <a:graphicFrame>
                        <a:nvGraphicFramePr>
                          <a:cNvPr id="15" name="Shēma 14"/>
                          <a:cNvGraphicFramePr/>
                        </a:nvGraphicFramePr>
                        <a:graphic>
                          <a:graphicData uri="http://schemas.openxmlformats.org/drawingml/2006/diagram">
                            <dgm:relIds xmlns:dgm="http://schemas.openxmlformats.org/drawingml/2006/diagram" xmlns:r="http://schemas.openxmlformats.org/officeDocument/2006/relationships" r:dm="rId15" r:lo="rId16" r:qs="rId17" r:cs="rId18"/>
                          </a:graphicData>
                        </a:graphic>
                        <a:xfrm>
                          <a:off x="785786" y="1928802"/>
                          <a:ext cx="7643866" cy="3786214"/>
                        </a:xfrm>
                      </a:graphicFrame>
                    </a:grpSp>
                    <a:sp>
                      <a:nvSpPr>
                        <a:cNvPr id="13" name="TextBox 12"/>
                        <a:cNvSpPr txBox="1"/>
                      </a:nvSpPr>
                      <a:spPr>
                        <a:xfrm>
                          <a:off x="-36512" y="-27384"/>
                          <a:ext cx="2720617" cy="369332"/>
                        </a:xfrm>
                        <a:prstGeom prst="rect">
                          <a:avLst/>
                        </a:prstGeom>
                        <a:noFill/>
                      </a:spPr>
                      <a:txSp>
                        <a:txBody>
                          <a:bodyPr wrap="non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lv-LV"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©-Aivars Lasmanis; 2010</a:t>
                            </a:r>
                            <a:endParaRPr lang="lv-LV"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grpSp>
                </lc:lockedCanvas>
              </a:graphicData>
            </a:graphic>
          </wp:inline>
        </w:drawing>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9914E3" w:rsidRPr="003E52EC" w:rsidTr="005F4272">
        <w:tc>
          <w:tcPr>
            <w:tcW w:w="791" w:type="pct"/>
          </w:tcPr>
          <w:p w:rsidR="009914E3" w:rsidRPr="003E52EC" w:rsidRDefault="009914E3" w:rsidP="005F4272">
            <w:pPr>
              <w:jc w:val="left"/>
              <w:rPr>
                <w:rFonts w:asciiTheme="minorHAnsi" w:hAnsiTheme="minorHAnsi"/>
                <w:sz w:val="20"/>
                <w:szCs w:val="20"/>
              </w:rPr>
            </w:pPr>
            <w:r w:rsidRPr="003E52EC">
              <w:rPr>
                <w:rFonts w:asciiTheme="minorHAnsi" w:hAnsiTheme="minorHAnsi"/>
                <w:noProof/>
                <w:sz w:val="20"/>
                <w:szCs w:val="20"/>
                <w:lang w:eastAsia="lv-LV"/>
              </w:rPr>
              <w:drawing>
                <wp:inline distT="0" distB="0" distL="0" distR="0">
                  <wp:extent cx="719390" cy="188992"/>
                  <wp:effectExtent l="0" t="0" r="0" b="0"/>
                  <wp:docPr id="9"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9914E3" w:rsidRPr="003E52EC" w:rsidRDefault="009914E3" w:rsidP="005F4272">
            <w:pPr>
              <w:rPr>
                <w:rFonts w:asciiTheme="minorHAnsi" w:hAnsiTheme="minorHAnsi"/>
                <w:sz w:val="20"/>
                <w:szCs w:val="20"/>
              </w:rPr>
            </w:pPr>
            <w:r w:rsidRPr="003E52EC">
              <w:rPr>
                <w:rFonts w:asciiTheme="minorHAnsi" w:hAnsiTheme="minorHAnsi"/>
                <w:sz w:val="20"/>
                <w:szCs w:val="20"/>
              </w:rPr>
              <w:t>Mācīšanas tehnoloģijas ir speciāls mācīšanas paņēmienu, metožu un organizācijas formu kopums, kuru pedagogs sistēmiski izmanto mācību procesā pamatojoties uz pedagoga vai instiutūciju formulētajām (deklarētajām) psiholoģiski-pedagoģiskajām ievirzēm.</w:t>
            </w:r>
          </w:p>
        </w:tc>
      </w:tr>
    </w:tbl>
    <w:p w:rsidR="00621DF7" w:rsidRPr="003E52EC" w:rsidRDefault="006305FE" w:rsidP="00F92B68">
      <w:pPr>
        <w:rPr>
          <w:rFonts w:asciiTheme="minorHAnsi" w:hAnsiTheme="minorHAnsi"/>
          <w:sz w:val="20"/>
          <w:szCs w:val="20"/>
        </w:rPr>
      </w:pPr>
      <w:r w:rsidRPr="006305FE">
        <w:rPr>
          <w:rFonts w:asciiTheme="minorHAnsi" w:hAnsiTheme="minorHAnsi"/>
          <w:sz w:val="20"/>
          <w:szCs w:val="20"/>
        </w:rPr>
        <w:drawing>
          <wp:inline distT="0" distB="0" distL="0" distR="0">
            <wp:extent cx="5274310" cy="3976488"/>
            <wp:effectExtent l="0" t="0" r="2540" b="0"/>
            <wp:docPr id="4" name="Objekts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7668" cy="6813970"/>
                      <a:chOff x="-36512" y="-27384"/>
                      <a:chExt cx="9037668" cy="6813970"/>
                    </a:xfrm>
                  </a:grpSpPr>
                  <a:grpSp>
                    <a:nvGrpSpPr>
                      <a:cNvPr id="2" name="Grupa 13"/>
                      <a:cNvGrpSpPr/>
                    </a:nvGrpSpPr>
                    <a:grpSpPr>
                      <a:xfrm>
                        <a:off x="-36512" y="-27384"/>
                        <a:ext cx="9037668" cy="6813970"/>
                        <a:chOff x="-36512" y="-27384"/>
                        <a:chExt cx="9037668" cy="6813970"/>
                      </a:xfrm>
                    </a:grpSpPr>
                    <a:grpSp>
                      <a:nvGrpSpPr>
                        <a:cNvPr id="3" name="Grupa 15"/>
                        <a:cNvGrpSpPr/>
                      </a:nvGrpSpPr>
                      <a:grpSpPr>
                        <a:xfrm>
                          <a:off x="214282" y="214290"/>
                          <a:ext cx="8786874" cy="6572296"/>
                          <a:chOff x="214282" y="214290"/>
                          <a:chExt cx="8786874" cy="6572296"/>
                        </a:xfrm>
                      </a:grpSpPr>
                      <a:sp>
                        <a:nvSpPr>
                          <a:cNvPr id="8" name="Taisnstūris 7"/>
                          <a:cNvSpPr/>
                        </a:nvSpPr>
                        <a:spPr>
                          <a:xfrm>
                            <a:off x="6572264" y="500042"/>
                            <a:ext cx="714380" cy="857256"/>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lv-LV"/>
                            </a:p>
                          </a:txBody>
                          <a:useSpRect/>
                        </a:txSp>
                        <a:style>
                          <a:lnRef idx="2">
                            <a:schemeClr val="dk1"/>
                          </a:lnRef>
                          <a:fillRef idx="1">
                            <a:schemeClr val="lt1"/>
                          </a:fillRef>
                          <a:effectRef idx="0">
                            <a:schemeClr val="dk1"/>
                          </a:effectRef>
                          <a:fontRef idx="minor">
                            <a:schemeClr val="dk1"/>
                          </a:fontRef>
                        </a:style>
                      </a:sp>
                      <a:sp>
                        <a:nvSpPr>
                          <a:cNvPr id="6" name="Vienādsānu trīsstūris 5"/>
                          <a:cNvSpPr/>
                        </a:nvSpPr>
                        <a:spPr>
                          <a:xfrm>
                            <a:off x="214282" y="214290"/>
                            <a:ext cx="8786874" cy="1571636"/>
                          </a:xfrm>
                          <a:prstGeom prst="triangle">
                            <a:avLst>
                              <a:gd name="adj" fmla="val 50000"/>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sz="3600" b="1" dirty="0" smtClean="0"/>
                                <a:t>Mācīšanas</a:t>
                              </a:r>
                            </a:p>
                            <a:p>
                              <a:pPr algn="ctr"/>
                              <a:r>
                                <a:rPr lang="lv-LV" sz="3600" b="1" dirty="0" smtClean="0"/>
                                <a:t>tehnoloģijas</a:t>
                              </a:r>
                            </a:p>
                            <a:p>
                              <a:pPr algn="ctr"/>
                              <a:endParaRPr lang="lv-LV" sz="3600" b="1" dirty="0"/>
                            </a:p>
                          </a:txBody>
                          <a:useSpRect/>
                        </a:txSp>
                        <a:style>
                          <a:lnRef idx="2">
                            <a:schemeClr val="dk1"/>
                          </a:lnRef>
                          <a:fillRef idx="1">
                            <a:schemeClr val="lt1"/>
                          </a:fillRef>
                          <a:effectRef idx="0">
                            <a:schemeClr val="dk1"/>
                          </a:effectRef>
                          <a:fontRef idx="minor">
                            <a:schemeClr val="dk1"/>
                          </a:fontRef>
                        </a:style>
                      </a:sp>
                      <a:sp>
                        <a:nvSpPr>
                          <a:cNvPr id="7" name="Taisnstūris 6"/>
                          <a:cNvSpPr/>
                        </a:nvSpPr>
                        <a:spPr>
                          <a:xfrm>
                            <a:off x="892943" y="1857364"/>
                            <a:ext cx="7429553" cy="392909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lv-LV" dirty="0"/>
                            </a:p>
                          </a:txBody>
                          <a:useSpRect/>
                        </a:txSp>
                        <a:style>
                          <a:lnRef idx="2">
                            <a:schemeClr val="dk1"/>
                          </a:lnRef>
                          <a:fillRef idx="1">
                            <a:schemeClr val="lt1"/>
                          </a:fillRef>
                          <a:effectRef idx="0">
                            <a:schemeClr val="dk1"/>
                          </a:effectRef>
                          <a:fontRef idx="minor">
                            <a:schemeClr val="dk1"/>
                          </a:fontRef>
                        </a:style>
                      </a:sp>
                      <a:sp>
                        <a:nvSpPr>
                          <a:cNvPr id="10" name="Taisnstūris 9"/>
                          <a:cNvSpPr/>
                        </a:nvSpPr>
                        <a:spPr>
                          <a:xfrm>
                            <a:off x="35715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Konkrēta</a:t>
                              </a:r>
                            </a:p>
                            <a:p>
                              <a:pPr algn="ctr"/>
                              <a:r>
                                <a:rPr lang="lv-LV" b="1" dirty="0" smtClean="0"/>
                                <a:t>MĀCĪŠANAS KONCEPCIJA</a:t>
                              </a:r>
                              <a:endParaRPr lang="lv-LV" b="1" dirty="0"/>
                            </a:p>
                          </a:txBody>
                          <a:useSpRect/>
                        </a:txSp>
                        <a:style>
                          <a:lnRef idx="2">
                            <a:schemeClr val="dk1"/>
                          </a:lnRef>
                          <a:fillRef idx="1">
                            <a:schemeClr val="lt1"/>
                          </a:fillRef>
                          <a:effectRef idx="0">
                            <a:schemeClr val="dk1"/>
                          </a:effectRef>
                          <a:fontRef idx="minor">
                            <a:schemeClr val="dk1"/>
                          </a:fontRef>
                        </a:style>
                      </a:sp>
                      <a:sp>
                        <a:nvSpPr>
                          <a:cNvPr id="11" name="Taisnstūris 10"/>
                          <a:cNvSpPr/>
                        </a:nvSpPr>
                        <a:spPr>
                          <a:xfrm>
                            <a:off x="321467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Konkrēti</a:t>
                              </a:r>
                            </a:p>
                            <a:p>
                              <a:pPr algn="ctr"/>
                              <a:r>
                                <a:rPr lang="lv-LV" b="1" dirty="0" smtClean="0"/>
                                <a:t>MĀCĪŠANAS MĒRĶI</a:t>
                              </a:r>
                              <a:endParaRPr lang="lv-LV" b="1" dirty="0"/>
                            </a:p>
                          </a:txBody>
                          <a:useSpRect/>
                        </a:txSp>
                        <a:style>
                          <a:lnRef idx="2">
                            <a:schemeClr val="dk1"/>
                          </a:lnRef>
                          <a:fillRef idx="1">
                            <a:schemeClr val="lt1"/>
                          </a:fillRef>
                          <a:effectRef idx="0">
                            <a:schemeClr val="dk1"/>
                          </a:effectRef>
                          <a:fontRef idx="minor">
                            <a:schemeClr val="dk1"/>
                          </a:fontRef>
                        </a:style>
                      </a:sp>
                      <a:sp>
                        <a:nvSpPr>
                          <a:cNvPr id="12" name="Taisnstūris 11"/>
                          <a:cNvSpPr/>
                        </a:nvSpPr>
                        <a:spPr>
                          <a:xfrm>
                            <a:off x="607219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Konkrēti</a:t>
                              </a:r>
                            </a:p>
                            <a:p>
                              <a:pPr algn="ctr"/>
                              <a:r>
                                <a:rPr lang="lv-LV" b="1" dirty="0" smtClean="0"/>
                                <a:t>MĀCĪŠANAS UZDEVUMI</a:t>
                              </a:r>
                              <a:endParaRPr lang="lv-LV" b="1" dirty="0"/>
                            </a:p>
                          </a:txBody>
                          <a:useSpRect/>
                        </a:txSp>
                        <a:style>
                          <a:lnRef idx="2">
                            <a:schemeClr val="dk1"/>
                          </a:lnRef>
                          <a:fillRef idx="1">
                            <a:schemeClr val="lt1"/>
                          </a:fillRef>
                          <a:effectRef idx="0">
                            <a:schemeClr val="dk1"/>
                          </a:effectRef>
                          <a:fontRef idx="minor">
                            <a:schemeClr val="dk1"/>
                          </a:fontRef>
                        </a:style>
                      </a:sp>
                      <a:graphicFrame>
                        <a:nvGraphicFramePr>
                          <a:cNvPr id="15" name="Shēma 14"/>
                          <a:cNvGraphicFramePr/>
                        </a:nvGraphicFramePr>
                        <a:graphic>
                          <a:graphicData uri="http://schemas.openxmlformats.org/drawingml/2006/diagram">
                            <dgm:relIds xmlns:dgm="http://schemas.openxmlformats.org/drawingml/2006/diagram" xmlns:r="http://schemas.openxmlformats.org/officeDocument/2006/relationships" r:dm="rId20" r:lo="rId21" r:qs="rId22" r:cs="rId23"/>
                          </a:graphicData>
                        </a:graphic>
                        <a:xfrm>
                          <a:off x="785786" y="1928802"/>
                          <a:ext cx="7643866" cy="3786214"/>
                        </a:xfrm>
                      </a:graphicFrame>
                    </a:grpSp>
                    <a:sp>
                      <a:nvSpPr>
                        <a:cNvPr id="13" name="TextBox 12"/>
                        <a:cNvSpPr txBox="1"/>
                      </a:nvSpPr>
                      <a:spPr>
                        <a:xfrm>
                          <a:off x="-36512" y="-27384"/>
                          <a:ext cx="2720617" cy="369332"/>
                        </a:xfrm>
                        <a:prstGeom prst="rect">
                          <a:avLst/>
                        </a:prstGeom>
                        <a:noFill/>
                      </a:spPr>
                      <a:txSp>
                        <a:txBody>
                          <a:bodyPr wrap="non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lv-LV"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©-Aivars Lasmanis; 2010</a:t>
                            </a:r>
                            <a:endParaRPr lang="lv-LV"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grpSp>
                </lc:lockedCanvas>
              </a:graphicData>
            </a:graphic>
          </wp:inline>
        </w:drawing>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9914E3" w:rsidRPr="003E52EC" w:rsidTr="005F4272">
        <w:tc>
          <w:tcPr>
            <w:tcW w:w="791" w:type="pct"/>
          </w:tcPr>
          <w:p w:rsidR="009914E3" w:rsidRPr="003E52EC" w:rsidRDefault="009914E3" w:rsidP="005F4272">
            <w:pPr>
              <w:jc w:val="left"/>
              <w:rPr>
                <w:rFonts w:asciiTheme="minorHAnsi" w:hAnsiTheme="minorHAnsi"/>
                <w:sz w:val="20"/>
                <w:szCs w:val="20"/>
              </w:rPr>
            </w:pPr>
            <w:r w:rsidRPr="003E52EC">
              <w:rPr>
                <w:rFonts w:asciiTheme="minorHAnsi" w:hAnsiTheme="minorHAnsi"/>
                <w:noProof/>
                <w:sz w:val="20"/>
                <w:szCs w:val="20"/>
                <w:lang w:eastAsia="lv-LV"/>
              </w:rPr>
              <w:lastRenderedPageBreak/>
              <w:drawing>
                <wp:inline distT="0" distB="0" distL="0" distR="0">
                  <wp:extent cx="719390" cy="188992"/>
                  <wp:effectExtent l="0" t="0" r="0" b="0"/>
                  <wp:docPr id="20"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9914E3" w:rsidRPr="003E52EC" w:rsidRDefault="009914E3" w:rsidP="005F4272">
            <w:pPr>
              <w:rPr>
                <w:rFonts w:asciiTheme="minorHAnsi" w:hAnsiTheme="minorHAnsi"/>
                <w:sz w:val="20"/>
                <w:szCs w:val="20"/>
              </w:rPr>
            </w:pPr>
            <w:r w:rsidRPr="003E52EC">
              <w:rPr>
                <w:rFonts w:asciiTheme="minorHAnsi" w:hAnsiTheme="minorHAnsi"/>
                <w:sz w:val="20"/>
                <w:szCs w:val="20"/>
              </w:rPr>
              <w:t>Mācīšanās tehnoloģijas ir speciāls mācīšanās paņēmienu, metožu un organizācijas formu kopums, kuru izglītojamais sistēmiski izmanto mācīšanās procesā.</w:t>
            </w:r>
          </w:p>
        </w:tc>
      </w:tr>
    </w:tbl>
    <w:p w:rsidR="009914E3" w:rsidRPr="003E52EC" w:rsidRDefault="006305FE" w:rsidP="00F92B68">
      <w:pPr>
        <w:rPr>
          <w:rFonts w:asciiTheme="minorHAnsi" w:hAnsiTheme="minorHAnsi"/>
          <w:sz w:val="20"/>
          <w:szCs w:val="20"/>
        </w:rPr>
      </w:pPr>
      <w:r w:rsidRPr="006305FE">
        <w:rPr>
          <w:rFonts w:asciiTheme="minorHAnsi" w:hAnsiTheme="minorHAnsi"/>
          <w:sz w:val="20"/>
          <w:szCs w:val="20"/>
        </w:rPr>
        <w:drawing>
          <wp:inline distT="0" distB="0" distL="0" distR="0">
            <wp:extent cx="5274310" cy="3976488"/>
            <wp:effectExtent l="0" t="0" r="2540" b="0"/>
            <wp:docPr id="6" name="Objekts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7668" cy="6813970"/>
                      <a:chOff x="-36512" y="-27384"/>
                      <a:chExt cx="9037668" cy="6813970"/>
                    </a:xfrm>
                  </a:grpSpPr>
                  <a:grpSp>
                    <a:nvGrpSpPr>
                      <a:cNvPr id="14" name="Grupa 13"/>
                      <a:cNvGrpSpPr/>
                    </a:nvGrpSpPr>
                    <a:grpSpPr>
                      <a:xfrm>
                        <a:off x="-36512" y="-27384"/>
                        <a:ext cx="9037668" cy="6813970"/>
                        <a:chOff x="-36512" y="-27384"/>
                        <a:chExt cx="9037668" cy="6813970"/>
                      </a:xfrm>
                    </a:grpSpPr>
                    <a:grpSp>
                      <a:nvGrpSpPr>
                        <a:cNvPr id="3" name="Grupa 15"/>
                        <a:cNvGrpSpPr/>
                      </a:nvGrpSpPr>
                      <a:grpSpPr>
                        <a:xfrm>
                          <a:off x="214282" y="214290"/>
                          <a:ext cx="8786874" cy="6572296"/>
                          <a:chOff x="214282" y="214290"/>
                          <a:chExt cx="8786874" cy="6572296"/>
                        </a:xfrm>
                      </a:grpSpPr>
                      <a:sp>
                        <a:nvSpPr>
                          <a:cNvPr id="8" name="Taisnstūris 7"/>
                          <a:cNvSpPr/>
                        </a:nvSpPr>
                        <a:spPr>
                          <a:xfrm>
                            <a:off x="6572264" y="500042"/>
                            <a:ext cx="714380" cy="857256"/>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lv-LV"/>
                            </a:p>
                          </a:txBody>
                          <a:useSpRect/>
                        </a:txSp>
                        <a:style>
                          <a:lnRef idx="2">
                            <a:schemeClr val="dk1"/>
                          </a:lnRef>
                          <a:fillRef idx="1">
                            <a:schemeClr val="lt1"/>
                          </a:fillRef>
                          <a:effectRef idx="0">
                            <a:schemeClr val="dk1"/>
                          </a:effectRef>
                          <a:fontRef idx="minor">
                            <a:schemeClr val="dk1"/>
                          </a:fontRef>
                        </a:style>
                      </a:sp>
                      <a:sp>
                        <a:nvSpPr>
                          <a:cNvPr id="6" name="Vienādsānu trīsstūris 5"/>
                          <a:cNvSpPr/>
                        </a:nvSpPr>
                        <a:spPr>
                          <a:xfrm>
                            <a:off x="214282" y="214290"/>
                            <a:ext cx="8786874" cy="1571636"/>
                          </a:xfrm>
                          <a:prstGeom prst="triangle">
                            <a:avLst>
                              <a:gd name="adj" fmla="val 50000"/>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sz="3600" b="1" dirty="0" smtClean="0"/>
                                <a:t>Mācīšanās</a:t>
                              </a:r>
                            </a:p>
                            <a:p>
                              <a:pPr algn="ctr"/>
                              <a:r>
                                <a:rPr lang="lv-LV" sz="3600" b="1" dirty="0" smtClean="0"/>
                                <a:t>tehnoloģijas</a:t>
                              </a:r>
                            </a:p>
                            <a:p>
                              <a:pPr algn="ctr"/>
                              <a:endParaRPr lang="lv-LV" sz="3600" b="1" dirty="0"/>
                            </a:p>
                          </a:txBody>
                          <a:useSpRect/>
                        </a:txSp>
                        <a:style>
                          <a:lnRef idx="2">
                            <a:schemeClr val="dk1"/>
                          </a:lnRef>
                          <a:fillRef idx="1">
                            <a:schemeClr val="lt1"/>
                          </a:fillRef>
                          <a:effectRef idx="0">
                            <a:schemeClr val="dk1"/>
                          </a:effectRef>
                          <a:fontRef idx="minor">
                            <a:schemeClr val="dk1"/>
                          </a:fontRef>
                        </a:style>
                      </a:sp>
                      <a:sp>
                        <a:nvSpPr>
                          <a:cNvPr id="7" name="Taisnstūris 6"/>
                          <a:cNvSpPr/>
                        </a:nvSpPr>
                        <a:spPr>
                          <a:xfrm>
                            <a:off x="892943" y="1857364"/>
                            <a:ext cx="7429553" cy="392909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lv-LV" dirty="0"/>
                            </a:p>
                          </a:txBody>
                          <a:useSpRect/>
                        </a:txSp>
                        <a:style>
                          <a:lnRef idx="2">
                            <a:schemeClr val="dk1"/>
                          </a:lnRef>
                          <a:fillRef idx="1">
                            <a:schemeClr val="lt1"/>
                          </a:fillRef>
                          <a:effectRef idx="0">
                            <a:schemeClr val="dk1"/>
                          </a:effectRef>
                          <a:fontRef idx="minor">
                            <a:schemeClr val="dk1"/>
                          </a:fontRef>
                        </a:style>
                      </a:sp>
                      <a:sp>
                        <a:nvSpPr>
                          <a:cNvPr id="10" name="Taisnstūris 9"/>
                          <a:cNvSpPr/>
                        </a:nvSpPr>
                        <a:spPr>
                          <a:xfrm>
                            <a:off x="35715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Konkrēta</a:t>
                              </a:r>
                            </a:p>
                            <a:p>
                              <a:pPr algn="ctr"/>
                              <a:r>
                                <a:rPr lang="lv-LV" b="1" dirty="0" smtClean="0"/>
                                <a:t>MĀCĪŠANĀS KONCEPCIJA</a:t>
                              </a:r>
                              <a:endParaRPr lang="lv-LV" b="1" dirty="0"/>
                            </a:p>
                          </a:txBody>
                          <a:useSpRect/>
                        </a:txSp>
                        <a:style>
                          <a:lnRef idx="2">
                            <a:schemeClr val="dk1"/>
                          </a:lnRef>
                          <a:fillRef idx="1">
                            <a:schemeClr val="lt1"/>
                          </a:fillRef>
                          <a:effectRef idx="0">
                            <a:schemeClr val="dk1"/>
                          </a:effectRef>
                          <a:fontRef idx="minor">
                            <a:schemeClr val="dk1"/>
                          </a:fontRef>
                        </a:style>
                      </a:sp>
                      <a:sp>
                        <a:nvSpPr>
                          <a:cNvPr id="11" name="Taisnstūris 10"/>
                          <a:cNvSpPr/>
                        </a:nvSpPr>
                        <a:spPr>
                          <a:xfrm>
                            <a:off x="321467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Konkrēti</a:t>
                              </a:r>
                            </a:p>
                            <a:p>
                              <a:pPr algn="ctr"/>
                              <a:r>
                                <a:rPr lang="lv-LV" b="1" dirty="0" smtClean="0"/>
                                <a:t>MĀCĪŠANĀS MĒRĶI</a:t>
                              </a:r>
                              <a:endParaRPr lang="lv-LV" b="1" dirty="0"/>
                            </a:p>
                          </a:txBody>
                          <a:useSpRect/>
                        </a:txSp>
                        <a:style>
                          <a:lnRef idx="2">
                            <a:schemeClr val="dk1"/>
                          </a:lnRef>
                          <a:fillRef idx="1">
                            <a:schemeClr val="lt1"/>
                          </a:fillRef>
                          <a:effectRef idx="0">
                            <a:schemeClr val="dk1"/>
                          </a:effectRef>
                          <a:fontRef idx="minor">
                            <a:schemeClr val="dk1"/>
                          </a:fontRef>
                        </a:style>
                      </a:sp>
                      <a:sp>
                        <a:nvSpPr>
                          <a:cNvPr id="12" name="Taisnstūris 11"/>
                          <a:cNvSpPr/>
                        </a:nvSpPr>
                        <a:spPr>
                          <a:xfrm>
                            <a:off x="6072198" y="5857892"/>
                            <a:ext cx="2786082" cy="928694"/>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lv-LV" b="1" dirty="0" smtClean="0"/>
                                <a:t>Konkrēti</a:t>
                              </a:r>
                            </a:p>
                            <a:p>
                              <a:pPr algn="ctr"/>
                              <a:r>
                                <a:rPr lang="lv-LV" b="1" dirty="0" smtClean="0"/>
                                <a:t>MĀCĪŠANĀS UZDEVUMI</a:t>
                              </a:r>
                              <a:endParaRPr lang="lv-LV" b="1" dirty="0"/>
                            </a:p>
                          </a:txBody>
                          <a:useSpRect/>
                        </a:txSp>
                        <a:style>
                          <a:lnRef idx="2">
                            <a:schemeClr val="dk1"/>
                          </a:lnRef>
                          <a:fillRef idx="1">
                            <a:schemeClr val="lt1"/>
                          </a:fillRef>
                          <a:effectRef idx="0">
                            <a:schemeClr val="dk1"/>
                          </a:effectRef>
                          <a:fontRef idx="minor">
                            <a:schemeClr val="dk1"/>
                          </a:fontRef>
                        </a:style>
                      </a:sp>
                      <a:graphicFrame>
                        <a:nvGraphicFramePr>
                          <a:cNvPr id="15" name="Shēma 14"/>
                          <a:cNvGraphicFramePr/>
                        </a:nvGraphicFramePr>
                        <a:graphic>
                          <a:graphicData uri="http://schemas.openxmlformats.org/drawingml/2006/diagram">
                            <dgm:relIds xmlns:dgm="http://schemas.openxmlformats.org/drawingml/2006/diagram" xmlns:r="http://schemas.openxmlformats.org/officeDocument/2006/relationships" r:dm="rId25" r:lo="rId26" r:qs="rId27" r:cs="rId28"/>
                          </a:graphicData>
                        </a:graphic>
                        <a:xfrm>
                          <a:off x="785786" y="1928802"/>
                          <a:ext cx="7643866" cy="3786214"/>
                        </a:xfrm>
                      </a:graphicFrame>
                    </a:grpSp>
                    <a:sp>
                      <a:nvSpPr>
                        <a:cNvPr id="13" name="TextBox 12"/>
                        <a:cNvSpPr txBox="1"/>
                      </a:nvSpPr>
                      <a:spPr>
                        <a:xfrm>
                          <a:off x="-36512" y="-27384"/>
                          <a:ext cx="2720617" cy="369332"/>
                        </a:xfrm>
                        <a:prstGeom prst="rect">
                          <a:avLst/>
                        </a:prstGeom>
                        <a:noFill/>
                      </a:spPr>
                      <a:txSp>
                        <a:txBody>
                          <a:bodyPr wrap="non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lv-LV"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©-Aivars Lasmanis; 2010</a:t>
                            </a:r>
                            <a:endParaRPr lang="lv-LV"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grpSp>
                </lc:lockedCanvas>
              </a:graphicData>
            </a:graphic>
          </wp:inline>
        </w:drawing>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double" w:sz="2" w:space="0" w:color="808080" w:themeColor="background1" w:themeShade="80"/>
        </w:tblBorders>
        <w:tblLook w:val="04A0"/>
      </w:tblPr>
      <w:tblGrid>
        <w:gridCol w:w="1349"/>
        <w:gridCol w:w="7173"/>
      </w:tblGrid>
      <w:tr w:rsidR="009914E3" w:rsidRPr="003E52EC" w:rsidTr="005F4272">
        <w:tc>
          <w:tcPr>
            <w:tcW w:w="791" w:type="pct"/>
          </w:tcPr>
          <w:p w:rsidR="009914E3" w:rsidRPr="003E52EC" w:rsidRDefault="009914E3" w:rsidP="005F4272">
            <w:pPr>
              <w:jc w:val="left"/>
              <w:rPr>
                <w:rFonts w:asciiTheme="minorHAnsi" w:hAnsiTheme="minorHAnsi"/>
                <w:sz w:val="20"/>
                <w:szCs w:val="20"/>
              </w:rPr>
            </w:pPr>
            <w:r w:rsidRPr="003E52EC">
              <w:rPr>
                <w:rFonts w:asciiTheme="minorHAnsi" w:hAnsiTheme="minorHAnsi"/>
                <w:noProof/>
                <w:sz w:val="20"/>
                <w:szCs w:val="20"/>
                <w:lang w:eastAsia="lv-LV"/>
              </w:rPr>
              <w:drawing>
                <wp:inline distT="0" distB="0" distL="0" distR="0">
                  <wp:extent cx="719390" cy="188992"/>
                  <wp:effectExtent l="0" t="0" r="0" b="0"/>
                  <wp:docPr id="21" name="Attēls 10" descr="defini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cija.png"/>
                          <pic:cNvPicPr/>
                        </pic:nvPicPr>
                        <pic:blipFill>
                          <a:blip r:embed="rId8" cstate="print"/>
                          <a:stretch>
                            <a:fillRect/>
                          </a:stretch>
                        </pic:blipFill>
                        <pic:spPr>
                          <a:xfrm>
                            <a:off x="0" y="0"/>
                            <a:ext cx="719390" cy="188992"/>
                          </a:xfrm>
                          <a:prstGeom prst="rect">
                            <a:avLst/>
                          </a:prstGeom>
                        </pic:spPr>
                      </pic:pic>
                    </a:graphicData>
                  </a:graphic>
                </wp:inline>
              </w:drawing>
            </w:r>
          </w:p>
        </w:tc>
        <w:tc>
          <w:tcPr>
            <w:tcW w:w="4209" w:type="pct"/>
          </w:tcPr>
          <w:p w:rsidR="009914E3" w:rsidRPr="003E52EC" w:rsidRDefault="009914E3" w:rsidP="005F4272">
            <w:pPr>
              <w:rPr>
                <w:rFonts w:asciiTheme="minorHAnsi" w:hAnsiTheme="minorHAnsi"/>
                <w:sz w:val="20"/>
                <w:szCs w:val="20"/>
              </w:rPr>
            </w:pPr>
            <w:r w:rsidRPr="003E52EC">
              <w:rPr>
                <w:rFonts w:asciiTheme="minorHAnsi" w:hAnsiTheme="minorHAnsi"/>
                <w:sz w:val="20"/>
                <w:szCs w:val="20"/>
              </w:rPr>
              <w:t>Audzināšanas tehnoloģijas ir speciāls audzināšanas paņēmienu, metožu un organizācijas formu kopums, kuru pedagogs sistēmiski izmanto audzināšanas procesā pamatojoties uz pedagoga vai instiutūciju formulētajām (deklarētajām) psiholoģiski-pedagoģiskajām ievirzēm.</w:t>
            </w:r>
          </w:p>
        </w:tc>
      </w:tr>
    </w:tbl>
    <w:p w:rsidR="00F5771A" w:rsidRDefault="00F5771A" w:rsidP="00F92B68">
      <w:pPr>
        <w:rPr>
          <w:rFonts w:asciiTheme="minorHAnsi" w:hAnsiTheme="minorHAnsi"/>
          <w:sz w:val="24"/>
          <w:szCs w:val="24"/>
        </w:rPr>
      </w:pPr>
    </w:p>
    <w:p w:rsidR="007E184D" w:rsidRPr="003912C7" w:rsidRDefault="00F34560" w:rsidP="003912C7">
      <w:pPr>
        <w:pStyle w:val="Virsraksts1"/>
        <w:rPr>
          <w:sz w:val="24"/>
          <w:szCs w:val="24"/>
        </w:rPr>
      </w:pPr>
      <w:bookmarkStart w:id="2" w:name="_Toc264113247"/>
      <w:r w:rsidRPr="003912C7">
        <w:rPr>
          <w:sz w:val="24"/>
          <w:szCs w:val="24"/>
        </w:rPr>
        <w:t>O</w:t>
      </w:r>
      <w:r w:rsidRPr="00F34560">
        <w:rPr>
          <w:sz w:val="24"/>
          <w:szCs w:val="24"/>
        </w:rPr>
        <w:t>rganizēt</w:t>
      </w:r>
      <w:r w:rsidRPr="003912C7">
        <w:rPr>
          <w:sz w:val="24"/>
          <w:szCs w:val="24"/>
        </w:rPr>
        <w:t>a</w:t>
      </w:r>
      <w:r w:rsidRPr="00F34560">
        <w:rPr>
          <w:sz w:val="24"/>
          <w:szCs w:val="24"/>
        </w:rPr>
        <w:t xml:space="preserve"> mācību pr</w:t>
      </w:r>
      <w:r w:rsidRPr="003912C7">
        <w:rPr>
          <w:sz w:val="24"/>
          <w:szCs w:val="24"/>
        </w:rPr>
        <w:t>o</w:t>
      </w:r>
      <w:r w:rsidRPr="00F34560">
        <w:rPr>
          <w:sz w:val="24"/>
          <w:szCs w:val="24"/>
        </w:rPr>
        <w:t>ces</w:t>
      </w:r>
      <w:r w:rsidRPr="003912C7">
        <w:rPr>
          <w:sz w:val="24"/>
          <w:szCs w:val="24"/>
        </w:rPr>
        <w:t>a rašanās</w:t>
      </w:r>
      <w:bookmarkEnd w:id="2"/>
    </w:p>
    <w:p w:rsidR="00AE1CF8" w:rsidRPr="00AE1CF8" w:rsidRDefault="00AE1CF8" w:rsidP="00AE1CF8">
      <w:pPr>
        <w:ind w:left="3969"/>
        <w:rPr>
          <w:rFonts w:cs="Calibri"/>
          <w:i/>
          <w:sz w:val="20"/>
          <w:szCs w:val="20"/>
        </w:rPr>
      </w:pPr>
      <w:r w:rsidRPr="00AE1CF8">
        <w:rPr>
          <w:rFonts w:cs="Calibri"/>
          <w:i/>
          <w:sz w:val="20"/>
          <w:szCs w:val="20"/>
        </w:rPr>
        <w:t>„</w:t>
      </w:r>
      <w:r w:rsidRPr="00AE1CF8">
        <w:rPr>
          <w:rFonts w:cs="Calibri"/>
          <w:i/>
          <w:iCs/>
          <w:sz w:val="20"/>
          <w:szCs w:val="20"/>
        </w:rPr>
        <w:t>Tie, kuri nevar atcerēties pagātni, ir nolemti to atkārtot vēlreiz.</w:t>
      </w:r>
      <w:r w:rsidRPr="00AE1CF8">
        <w:rPr>
          <w:rFonts w:cs="Calibri"/>
          <w:i/>
          <w:sz w:val="20"/>
          <w:szCs w:val="20"/>
        </w:rPr>
        <w:t>”</w:t>
      </w:r>
    </w:p>
    <w:p w:rsidR="00AE1CF8" w:rsidRPr="00AE1CF8" w:rsidRDefault="00AE1CF8" w:rsidP="00AE1CF8">
      <w:pPr>
        <w:ind w:left="3969"/>
        <w:rPr>
          <w:rFonts w:asciiTheme="minorHAnsi" w:hAnsiTheme="minorHAnsi"/>
          <w:i/>
          <w:sz w:val="20"/>
          <w:szCs w:val="20"/>
        </w:rPr>
      </w:pPr>
      <w:r w:rsidRPr="00AE1CF8">
        <w:rPr>
          <w:rFonts w:cs="Calibri"/>
          <w:i/>
          <w:sz w:val="20"/>
          <w:szCs w:val="20"/>
        </w:rPr>
        <w:t>(Džordžs Santeijana; George Santayana; 1863-1952)</w:t>
      </w:r>
    </w:p>
    <w:p w:rsidR="00AE1CF8" w:rsidRDefault="009C5495" w:rsidP="006C3398">
      <w:pPr>
        <w:rPr>
          <w:rFonts w:cs="Calibri"/>
          <w:sz w:val="24"/>
          <w:szCs w:val="24"/>
        </w:rPr>
      </w:pPr>
      <w:r w:rsidRPr="00634668">
        <w:rPr>
          <w:rFonts w:cs="Calibri"/>
          <w:sz w:val="24"/>
          <w:szCs w:val="24"/>
        </w:rPr>
        <w:t xml:space="preserve">Daudziem cilvēkiem ir dabiska tendence palikt ieslēgtiem pašreizējā domāšanas modelī. It īpaši </w:t>
      </w:r>
      <w:r>
        <w:rPr>
          <w:rFonts w:cs="Calibri"/>
          <w:sz w:val="24"/>
          <w:szCs w:val="24"/>
        </w:rPr>
        <w:t>pedagogiem un viņu vadītājiem (mācību pārziņiem , skolu direktoriem)</w:t>
      </w:r>
      <w:r w:rsidRPr="00634668">
        <w:rPr>
          <w:rFonts w:cs="Calibri"/>
          <w:sz w:val="24"/>
          <w:szCs w:val="24"/>
        </w:rPr>
        <w:t xml:space="preserve">, kuri lielu dzīves daļu pavadījuši </w:t>
      </w:r>
      <w:r>
        <w:rPr>
          <w:rFonts w:cs="Calibri"/>
          <w:sz w:val="24"/>
          <w:szCs w:val="24"/>
        </w:rPr>
        <w:t xml:space="preserve">skolā, </w:t>
      </w:r>
      <w:r w:rsidRPr="00634668">
        <w:rPr>
          <w:rFonts w:cs="Calibri"/>
          <w:sz w:val="24"/>
          <w:szCs w:val="24"/>
        </w:rPr>
        <w:t>klasē - sākumā kā skolēni, vēlāk kā skolotāji. Tāds skolas modelis radies pirms vairāk nekā trīssimt gadiem un joprojām pastāv gan mūsu prātos, gan arī ikdienas dzīvē.</w:t>
      </w:r>
    </w:p>
    <w:p w:rsidR="00B06B0B" w:rsidRDefault="00B06B0B" w:rsidP="00B06B0B">
      <w:pPr>
        <w:jc w:val="center"/>
        <w:rPr>
          <w:rFonts w:cs="Calibri"/>
          <w:sz w:val="24"/>
          <w:szCs w:val="24"/>
        </w:rPr>
      </w:pPr>
      <w:r>
        <w:rPr>
          <w:rFonts w:cs="Calibri"/>
          <w:noProof/>
          <w:sz w:val="24"/>
          <w:szCs w:val="24"/>
          <w:lang w:eastAsia="lv-LV"/>
        </w:rPr>
        <w:lastRenderedPageBreak/>
        <w:drawing>
          <wp:inline distT="0" distB="0" distL="0" distR="0">
            <wp:extent cx="5274310" cy="3956050"/>
            <wp:effectExtent l="19050" t="0" r="2540" b="0"/>
            <wp:docPr id="36" name="Attēls 35" descr="Slaid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7.PNG"/>
                    <pic:cNvPicPr/>
                  </pic:nvPicPr>
                  <pic:blipFill>
                    <a:blip r:embed="rId30" cstate="print"/>
                    <a:stretch>
                      <a:fillRect/>
                    </a:stretch>
                  </pic:blipFill>
                  <pic:spPr>
                    <a:xfrm>
                      <a:off x="0" y="0"/>
                      <a:ext cx="5274310" cy="3956050"/>
                    </a:xfrm>
                    <a:prstGeom prst="rect">
                      <a:avLst/>
                    </a:prstGeom>
                  </pic:spPr>
                </pic:pic>
              </a:graphicData>
            </a:graphic>
          </wp:inline>
        </w:drawing>
      </w:r>
    </w:p>
    <w:p w:rsidR="00EF0787" w:rsidRDefault="00EF0787" w:rsidP="006C3398">
      <w:pPr>
        <w:rPr>
          <w:rFonts w:asciiTheme="minorHAnsi" w:hAnsiTheme="minorHAnsi"/>
          <w:sz w:val="24"/>
          <w:szCs w:val="24"/>
        </w:rPr>
      </w:pPr>
    </w:p>
    <w:p w:rsidR="00260ED1" w:rsidRDefault="001427AC" w:rsidP="003912C7">
      <w:pPr>
        <w:pStyle w:val="Virsraksts2"/>
        <w:rPr>
          <w:rFonts w:asciiTheme="minorHAnsi" w:hAnsiTheme="minorHAnsi"/>
        </w:rPr>
      </w:pPr>
      <w:bookmarkStart w:id="3" w:name="_Toc264113248"/>
      <w:r>
        <w:rPr>
          <w:rFonts w:asciiTheme="minorHAnsi" w:hAnsiTheme="minorHAnsi"/>
        </w:rPr>
        <w:t>15.gs.</w:t>
      </w:r>
      <w:r w:rsidR="00CA1243">
        <w:rPr>
          <w:rFonts w:asciiTheme="minorHAnsi" w:hAnsiTheme="minorHAnsi"/>
        </w:rPr>
        <w:t xml:space="preserve"> - </w:t>
      </w:r>
      <w:r w:rsidR="00CA1243">
        <w:t>„G</w:t>
      </w:r>
      <w:r w:rsidR="00CA1243" w:rsidRPr="00634668">
        <w:t>rāmatu tehnoloģija</w:t>
      </w:r>
      <w:r w:rsidR="00CA1243">
        <w:t>s</w:t>
      </w:r>
      <w:r w:rsidR="00CA1243" w:rsidRPr="00634668">
        <w:t>"</w:t>
      </w:r>
      <w:r w:rsidR="00CA1243">
        <w:t xml:space="preserve"> rašanās</w:t>
      </w:r>
      <w:bookmarkEnd w:id="3"/>
    </w:p>
    <w:p w:rsidR="001C3126" w:rsidRDefault="009F7F70" w:rsidP="00B54406">
      <w:pPr>
        <w:spacing w:before="56" w:after="113"/>
        <w:rPr>
          <w:rFonts w:cs="Calibri"/>
          <w:sz w:val="24"/>
          <w:szCs w:val="24"/>
        </w:rPr>
      </w:pPr>
      <w:r>
        <w:rPr>
          <w:rFonts w:cs="Calibri"/>
          <w:sz w:val="24"/>
          <w:szCs w:val="24"/>
        </w:rPr>
        <w:t xml:space="preserve">Viss </w:t>
      </w:r>
      <w:r w:rsidRPr="00634668">
        <w:rPr>
          <w:rFonts w:cs="Calibri"/>
          <w:sz w:val="24"/>
          <w:szCs w:val="24"/>
        </w:rPr>
        <w:t xml:space="preserve">sākās </w:t>
      </w:r>
      <w:r w:rsidR="00B54406" w:rsidRPr="00634668">
        <w:rPr>
          <w:rFonts w:cs="Calibri"/>
          <w:sz w:val="24"/>
          <w:szCs w:val="24"/>
        </w:rPr>
        <w:t xml:space="preserve">Eiropā </w:t>
      </w:r>
      <w:r w:rsidRPr="00634668">
        <w:rPr>
          <w:rFonts w:cs="Calibri"/>
          <w:sz w:val="24"/>
          <w:szCs w:val="24"/>
        </w:rPr>
        <w:t>ar Johana Gūtenberga (Johannes Gutenberg, 1400-1468)</w:t>
      </w:r>
      <w:r>
        <w:rPr>
          <w:rFonts w:cs="Calibri"/>
          <w:sz w:val="24"/>
          <w:szCs w:val="24"/>
        </w:rPr>
        <w:t xml:space="preserve"> inovāciju 15.gs. tehnoloģijās</w:t>
      </w:r>
      <w:r w:rsidRPr="00634668">
        <w:rPr>
          <w:rFonts w:cs="Calibri"/>
          <w:sz w:val="24"/>
          <w:szCs w:val="24"/>
        </w:rPr>
        <w:t xml:space="preserve"> </w:t>
      </w:r>
      <w:r>
        <w:rPr>
          <w:rFonts w:cs="Calibri"/>
          <w:sz w:val="24"/>
          <w:szCs w:val="24"/>
        </w:rPr>
        <w:t xml:space="preserve">- </w:t>
      </w:r>
      <w:r w:rsidR="00B54406" w:rsidRPr="00634668">
        <w:rPr>
          <w:rFonts w:cs="Calibri"/>
          <w:sz w:val="24"/>
          <w:szCs w:val="24"/>
        </w:rPr>
        <w:t>grāmatu iespiešan</w:t>
      </w:r>
      <w:r w:rsidR="00B54406">
        <w:rPr>
          <w:rFonts w:cs="Calibri"/>
          <w:sz w:val="24"/>
          <w:szCs w:val="24"/>
        </w:rPr>
        <w:t>u</w:t>
      </w:r>
      <w:r w:rsidR="00B54406" w:rsidRPr="00634668">
        <w:rPr>
          <w:rFonts w:cs="Calibri"/>
          <w:sz w:val="24"/>
          <w:szCs w:val="24"/>
        </w:rPr>
        <w:t xml:space="preserve"> ar metāla burtiem</w:t>
      </w:r>
      <w:r w:rsidR="00B54406">
        <w:rPr>
          <w:rFonts w:cs="Calibri"/>
          <w:sz w:val="24"/>
          <w:szCs w:val="24"/>
        </w:rPr>
        <w:t>.</w:t>
      </w:r>
      <w:r w:rsidR="00B54406" w:rsidRPr="00634668">
        <w:rPr>
          <w:rFonts w:cs="Calibri"/>
          <w:sz w:val="24"/>
          <w:szCs w:val="24"/>
        </w:rPr>
        <w:t xml:space="preserve"> Pārvietojamo metāla burtu izmantošana kardināli izmainīja iepriekš izmantotās metodes grāmatu izplatīšanā Eirop</w:t>
      </w:r>
      <w:r w:rsidR="00B54406">
        <w:rPr>
          <w:rFonts w:cs="Calibri"/>
          <w:sz w:val="24"/>
          <w:szCs w:val="24"/>
        </w:rPr>
        <w:t>ā</w:t>
      </w:r>
      <w:r w:rsidR="00B54406" w:rsidRPr="00634668">
        <w:rPr>
          <w:rFonts w:cs="Calibri"/>
          <w:sz w:val="24"/>
          <w:szCs w:val="24"/>
        </w:rPr>
        <w:t xml:space="preserve">, vēlāk, arī, </w:t>
      </w:r>
      <w:r w:rsidR="00B54406">
        <w:rPr>
          <w:rFonts w:cs="Calibri"/>
          <w:sz w:val="24"/>
          <w:szCs w:val="24"/>
        </w:rPr>
        <w:t xml:space="preserve">visā </w:t>
      </w:r>
      <w:r w:rsidR="00B54406" w:rsidRPr="00634668">
        <w:rPr>
          <w:rFonts w:cs="Calibri"/>
          <w:sz w:val="24"/>
          <w:szCs w:val="24"/>
        </w:rPr>
        <w:t>pasaul</w:t>
      </w:r>
      <w:r w:rsidR="00B54406">
        <w:rPr>
          <w:rFonts w:cs="Calibri"/>
          <w:sz w:val="24"/>
          <w:szCs w:val="24"/>
        </w:rPr>
        <w:t>ē</w:t>
      </w:r>
      <w:r w:rsidR="00B54406" w:rsidRPr="00634668">
        <w:rPr>
          <w:rFonts w:cs="Calibri"/>
          <w:sz w:val="24"/>
          <w:szCs w:val="24"/>
        </w:rPr>
        <w:t>.</w:t>
      </w:r>
      <w:r w:rsidR="00B54406">
        <w:rPr>
          <w:rFonts w:cs="Calibri"/>
          <w:sz w:val="24"/>
          <w:szCs w:val="24"/>
        </w:rPr>
        <w:t xml:space="preserve"> </w:t>
      </w:r>
    </w:p>
    <w:p w:rsidR="00B54406" w:rsidRPr="00634668" w:rsidRDefault="00B54406" w:rsidP="00B54406">
      <w:pPr>
        <w:spacing w:before="56" w:after="113"/>
        <w:rPr>
          <w:sz w:val="24"/>
          <w:szCs w:val="24"/>
        </w:rPr>
      </w:pPr>
      <w:r w:rsidRPr="00634668">
        <w:rPr>
          <w:rFonts w:cs="Calibri"/>
          <w:sz w:val="24"/>
          <w:szCs w:val="24"/>
        </w:rPr>
        <w:t>Grāmata uzskatāma par pirmo nopietno informācijas avotu un informācijas nesēju mācībās.</w:t>
      </w:r>
      <w:r w:rsidR="001C3126">
        <w:rPr>
          <w:rFonts w:cs="Calibri"/>
          <w:sz w:val="24"/>
          <w:szCs w:val="24"/>
        </w:rPr>
        <w:t xml:space="preserve"> </w:t>
      </w:r>
      <w:r w:rsidR="001C3126">
        <w:rPr>
          <w:sz w:val="24"/>
          <w:szCs w:val="24"/>
        </w:rPr>
        <w:t>„G</w:t>
      </w:r>
      <w:r w:rsidRPr="00634668">
        <w:rPr>
          <w:rFonts w:cs="Calibri"/>
          <w:sz w:val="24"/>
          <w:szCs w:val="24"/>
        </w:rPr>
        <w:t>rāmatu tehnoloģija" mēs izmantojam vēl šobaltdien.</w:t>
      </w:r>
    </w:p>
    <w:p w:rsidR="003912C7" w:rsidRDefault="003912C7" w:rsidP="006C3398">
      <w:pPr>
        <w:rPr>
          <w:rFonts w:asciiTheme="minorHAnsi" w:hAnsiTheme="minorHAnsi"/>
          <w:sz w:val="24"/>
          <w:szCs w:val="24"/>
        </w:rPr>
      </w:pPr>
    </w:p>
    <w:p w:rsidR="001427AC" w:rsidRDefault="001C3126" w:rsidP="003912C7">
      <w:pPr>
        <w:pStyle w:val="Virsraksts2"/>
      </w:pPr>
      <w:bookmarkStart w:id="4" w:name="_Toc264113249"/>
      <w:r w:rsidRPr="00B35AC4">
        <w:t>17.gs. vidus</w:t>
      </w:r>
      <w:r w:rsidR="00CA1243">
        <w:t xml:space="preserve"> – „Klašu sistēmas” rašanās</w:t>
      </w:r>
      <w:bookmarkEnd w:id="4"/>
    </w:p>
    <w:p w:rsidR="006C3398" w:rsidRDefault="003912C7" w:rsidP="006C3398">
      <w:pPr>
        <w:rPr>
          <w:rFonts w:asciiTheme="minorHAnsi" w:hAnsiTheme="minorHAnsi"/>
          <w:sz w:val="24"/>
          <w:szCs w:val="24"/>
        </w:rPr>
      </w:pPr>
      <w:r w:rsidRPr="00634668">
        <w:rPr>
          <w:rFonts w:cs="Calibri"/>
          <w:sz w:val="24"/>
          <w:szCs w:val="24"/>
        </w:rPr>
        <w:t xml:space="preserve">Masveida </w:t>
      </w:r>
      <w:r>
        <w:rPr>
          <w:rFonts w:cs="Calibri"/>
          <w:sz w:val="24"/>
          <w:szCs w:val="24"/>
        </w:rPr>
        <w:t xml:space="preserve">grāmatu </w:t>
      </w:r>
      <w:r w:rsidRPr="00634668">
        <w:rPr>
          <w:rFonts w:cs="Calibri"/>
          <w:sz w:val="24"/>
          <w:szCs w:val="24"/>
        </w:rPr>
        <w:t xml:space="preserve">drukāšana </w:t>
      </w:r>
      <w:r>
        <w:rPr>
          <w:rFonts w:cs="Calibri"/>
          <w:sz w:val="24"/>
          <w:szCs w:val="24"/>
        </w:rPr>
        <w:t>radīja</w:t>
      </w:r>
      <w:r w:rsidRPr="00634668">
        <w:rPr>
          <w:rFonts w:cs="Calibri"/>
          <w:sz w:val="24"/>
          <w:szCs w:val="24"/>
        </w:rPr>
        <w:t xml:space="preserve"> iespēju desmitiem tūkstošiem cilvēku mācīties no Bībeles</w:t>
      </w:r>
      <w:r>
        <w:rPr>
          <w:rFonts w:cs="Calibri"/>
          <w:sz w:val="24"/>
          <w:szCs w:val="24"/>
        </w:rPr>
        <w:t>. Bet … nosākuma šiem cilvēkiem (nākamajiem izglītojamiem) bija nepieciešams iemācīties lasīt</w:t>
      </w:r>
      <w:r w:rsidRPr="00634668">
        <w:rPr>
          <w:rFonts w:cs="Calibri"/>
          <w:sz w:val="24"/>
          <w:szCs w:val="24"/>
        </w:rPr>
        <w:t xml:space="preserve">. Tāpēc, lai varētu mācīt lasīt, </w:t>
      </w:r>
      <w:r>
        <w:rPr>
          <w:rFonts w:cs="Calibri"/>
          <w:sz w:val="24"/>
          <w:szCs w:val="24"/>
        </w:rPr>
        <w:t xml:space="preserve">čehs </w:t>
      </w:r>
      <w:r w:rsidRPr="00B35AC4">
        <w:rPr>
          <w:rFonts w:asciiTheme="minorHAnsi" w:hAnsiTheme="minorHAnsi"/>
          <w:sz w:val="24"/>
          <w:szCs w:val="24"/>
        </w:rPr>
        <w:t>Jan</w:t>
      </w:r>
      <w:r>
        <w:rPr>
          <w:rFonts w:asciiTheme="minorHAnsi" w:hAnsiTheme="minorHAnsi"/>
          <w:sz w:val="24"/>
          <w:szCs w:val="24"/>
        </w:rPr>
        <w:t>s</w:t>
      </w:r>
      <w:r w:rsidRPr="00B35AC4">
        <w:rPr>
          <w:rFonts w:asciiTheme="minorHAnsi" w:hAnsiTheme="minorHAnsi"/>
          <w:sz w:val="24"/>
          <w:szCs w:val="24"/>
        </w:rPr>
        <w:t xml:space="preserve"> Amos</w:t>
      </w:r>
      <w:r>
        <w:rPr>
          <w:rFonts w:asciiTheme="minorHAnsi" w:hAnsiTheme="minorHAnsi"/>
          <w:sz w:val="24"/>
          <w:szCs w:val="24"/>
        </w:rPr>
        <w:t>s</w:t>
      </w:r>
      <w:r w:rsidRPr="00B35AC4">
        <w:rPr>
          <w:rFonts w:asciiTheme="minorHAnsi" w:hAnsiTheme="minorHAnsi"/>
          <w:sz w:val="24"/>
          <w:szCs w:val="24"/>
        </w:rPr>
        <w:t xml:space="preserve"> Komensk</w:t>
      </w:r>
      <w:r>
        <w:rPr>
          <w:rFonts w:asciiTheme="minorHAnsi" w:hAnsiTheme="minorHAnsi"/>
          <w:sz w:val="24"/>
          <w:szCs w:val="24"/>
        </w:rPr>
        <w:t>is</w:t>
      </w:r>
      <w:r w:rsidRPr="00B35AC4">
        <w:rPr>
          <w:rFonts w:asciiTheme="minorHAnsi" w:hAnsiTheme="minorHAnsi"/>
          <w:sz w:val="24"/>
          <w:szCs w:val="24"/>
        </w:rPr>
        <w:t xml:space="preserve"> (čehu: Jan Amos Komenskż, vācu: Johann Amos Comenius, latīņu: Iohannes Amos Comenius; 1592- 1670)</w:t>
      </w:r>
      <w:r w:rsidRPr="00634668">
        <w:rPr>
          <w:rFonts w:cs="Calibri"/>
          <w:sz w:val="24"/>
          <w:szCs w:val="24"/>
        </w:rPr>
        <w:t xml:space="preserve"> izgudroja klases sistēmu</w:t>
      </w:r>
      <w:r>
        <w:rPr>
          <w:rFonts w:cs="Calibri"/>
          <w:sz w:val="24"/>
          <w:szCs w:val="24"/>
        </w:rPr>
        <w:t xml:space="preserve"> un sāka pielietot tā laika augstās tehnoloģijas -</w:t>
      </w:r>
      <w:r w:rsidRPr="00634668">
        <w:rPr>
          <w:rFonts w:cs="Calibri"/>
          <w:sz w:val="24"/>
          <w:szCs w:val="24"/>
        </w:rPr>
        <w:t xml:space="preserve"> mācību grāmatas.</w:t>
      </w:r>
      <w:r w:rsidR="00C924E1">
        <w:rPr>
          <w:rFonts w:cs="Calibri"/>
          <w:sz w:val="24"/>
          <w:szCs w:val="24"/>
        </w:rPr>
        <w:t xml:space="preserve"> </w:t>
      </w:r>
      <w:r w:rsidR="001F43B4" w:rsidRPr="00B35AC4">
        <w:rPr>
          <w:rFonts w:asciiTheme="minorHAnsi" w:hAnsiTheme="minorHAnsi"/>
          <w:sz w:val="24"/>
          <w:szCs w:val="24"/>
        </w:rPr>
        <w:t>Pedagoģijas pamatlicēja J</w:t>
      </w:r>
      <w:r w:rsidR="00C924E1">
        <w:rPr>
          <w:rFonts w:asciiTheme="minorHAnsi" w:hAnsiTheme="minorHAnsi"/>
          <w:sz w:val="24"/>
          <w:szCs w:val="24"/>
        </w:rPr>
        <w:t>.</w:t>
      </w:r>
      <w:r w:rsidR="001F43B4" w:rsidRPr="00B35AC4">
        <w:rPr>
          <w:rFonts w:asciiTheme="minorHAnsi" w:hAnsiTheme="minorHAnsi"/>
          <w:sz w:val="24"/>
          <w:szCs w:val="24"/>
        </w:rPr>
        <w:t>A</w:t>
      </w:r>
      <w:r w:rsidR="00C924E1">
        <w:rPr>
          <w:rFonts w:asciiTheme="minorHAnsi" w:hAnsiTheme="minorHAnsi"/>
          <w:sz w:val="24"/>
          <w:szCs w:val="24"/>
        </w:rPr>
        <w:t>.</w:t>
      </w:r>
      <w:r w:rsidR="001F43B4" w:rsidRPr="00B35AC4">
        <w:rPr>
          <w:rFonts w:asciiTheme="minorHAnsi" w:hAnsiTheme="minorHAnsi"/>
          <w:sz w:val="24"/>
          <w:szCs w:val="24"/>
        </w:rPr>
        <w:t>Komenska garadarb</w:t>
      </w:r>
      <w:r w:rsidR="00C924E1">
        <w:rPr>
          <w:rFonts w:asciiTheme="minorHAnsi" w:hAnsiTheme="minorHAnsi"/>
          <w:sz w:val="24"/>
          <w:szCs w:val="24"/>
        </w:rPr>
        <w:t>s</w:t>
      </w:r>
      <w:r w:rsidR="001F43B4" w:rsidRPr="00B35AC4">
        <w:rPr>
          <w:rFonts w:asciiTheme="minorHAnsi" w:hAnsiTheme="minorHAnsi"/>
          <w:sz w:val="24"/>
          <w:szCs w:val="24"/>
        </w:rPr>
        <w:t xml:space="preserve"> „Lielā didaktika” (1633-38)</w:t>
      </w:r>
      <w:r w:rsidR="006C3398" w:rsidRPr="00B35AC4">
        <w:rPr>
          <w:rFonts w:asciiTheme="minorHAnsi" w:hAnsiTheme="minorHAnsi"/>
          <w:sz w:val="24"/>
          <w:szCs w:val="24"/>
        </w:rPr>
        <w:t xml:space="preserve"> bija</w:t>
      </w:r>
      <w:r w:rsidR="00C924E1">
        <w:rPr>
          <w:rFonts w:asciiTheme="minorHAnsi" w:hAnsiTheme="minorHAnsi"/>
          <w:sz w:val="24"/>
          <w:szCs w:val="24"/>
        </w:rPr>
        <w:t xml:space="preserve"> pamats tam, lai </w:t>
      </w:r>
      <w:r w:rsidR="006C3398" w:rsidRPr="00B35AC4">
        <w:rPr>
          <w:rFonts w:asciiTheme="minorHAnsi" w:hAnsiTheme="minorHAnsi"/>
          <w:sz w:val="24"/>
          <w:szCs w:val="24"/>
        </w:rPr>
        <w:t xml:space="preserve">1717. gadā </w:t>
      </w:r>
      <w:r w:rsidR="00C924E1" w:rsidRPr="00B35AC4">
        <w:rPr>
          <w:rFonts w:asciiTheme="minorHAnsi" w:hAnsiTheme="minorHAnsi"/>
          <w:sz w:val="24"/>
          <w:szCs w:val="24"/>
        </w:rPr>
        <w:t xml:space="preserve">Prūsijā </w:t>
      </w:r>
      <w:r w:rsidR="006C3398" w:rsidRPr="00B35AC4">
        <w:rPr>
          <w:rFonts w:asciiTheme="minorHAnsi" w:hAnsiTheme="minorHAnsi"/>
          <w:sz w:val="24"/>
          <w:szCs w:val="24"/>
        </w:rPr>
        <w:t>ievies</w:t>
      </w:r>
      <w:r w:rsidR="00C924E1">
        <w:rPr>
          <w:rFonts w:asciiTheme="minorHAnsi" w:hAnsiTheme="minorHAnsi"/>
          <w:sz w:val="24"/>
          <w:szCs w:val="24"/>
        </w:rPr>
        <w:t>tu</w:t>
      </w:r>
      <w:r w:rsidR="006C3398" w:rsidRPr="00B35AC4">
        <w:rPr>
          <w:rFonts w:asciiTheme="minorHAnsi" w:hAnsiTheme="minorHAnsi"/>
          <w:sz w:val="24"/>
          <w:szCs w:val="24"/>
        </w:rPr>
        <w:t xml:space="preserve"> obligāto pamatskolas izglītību. Tā laika izglītības sistēmas </w:t>
      </w:r>
      <w:r w:rsidR="009B5F0B">
        <w:rPr>
          <w:rFonts w:asciiTheme="minorHAnsi" w:hAnsiTheme="minorHAnsi"/>
          <w:sz w:val="24"/>
          <w:szCs w:val="24"/>
        </w:rPr>
        <w:t>r</w:t>
      </w:r>
      <w:r w:rsidR="006C3398" w:rsidRPr="00B35AC4">
        <w:rPr>
          <w:rFonts w:asciiTheme="minorHAnsi" w:hAnsiTheme="minorHAnsi"/>
          <w:sz w:val="24"/>
          <w:szCs w:val="24"/>
        </w:rPr>
        <w:t>aksturvārdi (atslēgvārdi)</w:t>
      </w:r>
      <w:r w:rsidR="009B5F0B">
        <w:rPr>
          <w:rFonts w:asciiTheme="minorHAnsi" w:hAnsiTheme="minorHAnsi"/>
          <w:sz w:val="24"/>
          <w:szCs w:val="24"/>
        </w:rPr>
        <w:t xml:space="preserve"> bija</w:t>
      </w:r>
      <w:r w:rsidR="006C3398" w:rsidRPr="00B35AC4">
        <w:rPr>
          <w:rFonts w:asciiTheme="minorHAnsi" w:hAnsiTheme="minorHAnsi"/>
          <w:sz w:val="24"/>
          <w:szCs w:val="24"/>
        </w:rPr>
        <w:t xml:space="preserve"> 1)klase, 2)tāfele, 3)krīts, 4)skolēni, kas sēž pie rindās saliktiem galdiem, skatoties </w:t>
      </w:r>
      <w:r w:rsidR="006C3398" w:rsidRPr="00B35AC4">
        <w:rPr>
          <w:rFonts w:asciiTheme="minorHAnsi" w:hAnsiTheme="minorHAnsi"/>
          <w:sz w:val="24"/>
          <w:szCs w:val="24"/>
        </w:rPr>
        <w:lastRenderedPageBreak/>
        <w:t>uz skolotāju. Šī darba forma kļuva par paraugu visai pasaulei. Kopš tā laika izglītība ir iepinusies savdabīgā tīklā, kuru veido savstarpēji atbalstoši mīti.</w:t>
      </w:r>
    </w:p>
    <w:p w:rsidR="00B06B0B" w:rsidRPr="00B35AC4" w:rsidRDefault="00B06B0B" w:rsidP="00B06B0B">
      <w:pPr>
        <w:jc w:val="center"/>
        <w:rPr>
          <w:rFonts w:asciiTheme="minorHAnsi" w:hAnsiTheme="minorHAnsi"/>
          <w:sz w:val="24"/>
          <w:szCs w:val="24"/>
        </w:rPr>
      </w:pPr>
      <w:r>
        <w:rPr>
          <w:rFonts w:asciiTheme="minorHAnsi" w:hAnsiTheme="minorHAnsi"/>
          <w:noProof/>
          <w:sz w:val="24"/>
          <w:szCs w:val="24"/>
          <w:lang w:eastAsia="lv-LV"/>
        </w:rPr>
        <w:drawing>
          <wp:inline distT="0" distB="0" distL="0" distR="0">
            <wp:extent cx="5274310" cy="3956050"/>
            <wp:effectExtent l="19050" t="0" r="2540" b="0"/>
            <wp:docPr id="37" name="Attēls 36" descr="Slai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8.PNG"/>
                    <pic:cNvPicPr/>
                  </pic:nvPicPr>
                  <pic:blipFill>
                    <a:blip r:embed="rId31" cstate="print"/>
                    <a:stretch>
                      <a:fillRect/>
                    </a:stretch>
                  </pic:blipFill>
                  <pic:spPr>
                    <a:xfrm>
                      <a:off x="0" y="0"/>
                      <a:ext cx="5274310" cy="3956050"/>
                    </a:xfrm>
                    <a:prstGeom prst="rect">
                      <a:avLst/>
                    </a:prstGeom>
                  </pic:spPr>
                </pic:pic>
              </a:graphicData>
            </a:graphic>
          </wp:inline>
        </w:drawing>
      </w:r>
    </w:p>
    <w:p w:rsidR="002F0777" w:rsidRPr="00B35AC4" w:rsidRDefault="006C3398">
      <w:pPr>
        <w:rPr>
          <w:rFonts w:asciiTheme="minorHAnsi" w:hAnsiTheme="minorHAnsi"/>
          <w:sz w:val="24"/>
          <w:szCs w:val="24"/>
        </w:rPr>
      </w:pPr>
      <w:r w:rsidRPr="00B35AC4">
        <w:rPr>
          <w:rFonts w:asciiTheme="minorHAnsi" w:hAnsiTheme="minorHAnsi"/>
          <w:sz w:val="24"/>
          <w:szCs w:val="24"/>
        </w:rPr>
        <w:t>Tātad klasē izvietoto skolas solu sistēma izveidojās 17.gs. un mums no tās ir joprojām ir grūti atteikties, jo ir pierasts un citu macību sistēmu daudzi pedagogi pat neprot iedomāties</w:t>
      </w:r>
      <w:r w:rsidR="009B5F0B">
        <w:rPr>
          <w:rFonts w:asciiTheme="minorHAnsi" w:hAnsiTheme="minorHAnsi"/>
          <w:sz w:val="24"/>
          <w:szCs w:val="24"/>
        </w:rPr>
        <w:t>.</w:t>
      </w:r>
      <w:r w:rsidRPr="00B35AC4">
        <w:rPr>
          <w:rFonts w:asciiTheme="minorHAnsi" w:hAnsiTheme="minorHAnsi"/>
          <w:sz w:val="24"/>
          <w:szCs w:val="24"/>
        </w:rPr>
        <w:t xml:space="preserve"> </w:t>
      </w:r>
      <w:r w:rsidR="009B5F0B">
        <w:rPr>
          <w:rFonts w:asciiTheme="minorHAnsi" w:hAnsiTheme="minorHAnsi"/>
          <w:sz w:val="24"/>
          <w:szCs w:val="24"/>
        </w:rPr>
        <w:t xml:space="preserve">Joprojām mūsu prātos „dzīvo” </w:t>
      </w:r>
      <w:r w:rsidRPr="00B35AC4">
        <w:rPr>
          <w:rFonts w:asciiTheme="minorHAnsi" w:hAnsiTheme="minorHAnsi"/>
          <w:sz w:val="24"/>
          <w:szCs w:val="24"/>
        </w:rPr>
        <w:t>stereotips par "solu sistēmu" kā vienīgo.</w:t>
      </w:r>
      <w:r w:rsidR="00281C7E" w:rsidRPr="00B35AC4">
        <w:rPr>
          <w:rFonts w:asciiTheme="minorHAnsi" w:hAnsiTheme="minorHAnsi"/>
          <w:sz w:val="24"/>
          <w:szCs w:val="24"/>
        </w:rPr>
        <w:t xml:space="preserve"> J.Komenska „Lielajā didaktikā ” paustās</w:t>
      </w:r>
      <w:r w:rsidR="002F0777" w:rsidRPr="00B35AC4">
        <w:rPr>
          <w:rFonts w:asciiTheme="minorHAnsi" w:hAnsiTheme="minorHAnsi"/>
          <w:sz w:val="24"/>
          <w:szCs w:val="24"/>
        </w:rPr>
        <w:t xml:space="preserve"> idejas</w:t>
      </w:r>
      <w:r w:rsidR="00281C7E" w:rsidRPr="00B35AC4">
        <w:rPr>
          <w:rFonts w:asciiTheme="minorHAnsi" w:hAnsiTheme="minorHAnsi"/>
          <w:sz w:val="24"/>
          <w:szCs w:val="24"/>
        </w:rPr>
        <w:t xml:space="preserve"> joprojām dzīvo Latvijas skolās</w:t>
      </w:r>
      <w:r w:rsidR="009B5F0B">
        <w:rPr>
          <w:rFonts w:asciiTheme="minorHAnsi" w:hAnsiTheme="minorHAnsi"/>
          <w:sz w:val="24"/>
          <w:szCs w:val="24"/>
        </w:rPr>
        <w:t>, Latvijas sabiedrībā.</w:t>
      </w:r>
    </w:p>
    <w:p w:rsidR="00281C7E" w:rsidRPr="00B35AC4" w:rsidRDefault="00281C7E">
      <w:pPr>
        <w:rPr>
          <w:rFonts w:asciiTheme="minorHAnsi" w:hAnsiTheme="minorHAnsi"/>
          <w:sz w:val="24"/>
          <w:szCs w:val="24"/>
        </w:rPr>
      </w:pPr>
    </w:p>
    <w:p w:rsidR="00EF0787" w:rsidRDefault="00EF0787" w:rsidP="00EF0787">
      <w:pPr>
        <w:pStyle w:val="Virsraksts2"/>
      </w:pPr>
      <w:bookmarkStart w:id="5" w:name="_Toc264113250"/>
      <w:r>
        <w:t>17.gs – 20.gs pedagoģiskās paradigmas mācībās</w:t>
      </w:r>
      <w:bookmarkEnd w:id="5"/>
    </w:p>
    <w:p w:rsidR="003C2009" w:rsidRDefault="00EF0787" w:rsidP="003C2009">
      <w:pPr>
        <w:rPr>
          <w:rFonts w:asciiTheme="minorHAnsi" w:hAnsiTheme="minorHAnsi"/>
          <w:sz w:val="24"/>
          <w:szCs w:val="24"/>
        </w:rPr>
      </w:pPr>
      <w:r w:rsidRPr="00EF0787">
        <w:rPr>
          <w:rFonts w:asciiTheme="minorHAnsi" w:hAnsiTheme="minorHAnsi"/>
          <w:sz w:val="24"/>
          <w:szCs w:val="24"/>
        </w:rPr>
        <w:t xml:space="preserve">Paradigma ir konceptuāla pamatshēma, uzskatu sistēma </w:t>
      </w:r>
      <w:r w:rsidR="003C2009" w:rsidRPr="00B35AC4">
        <w:rPr>
          <w:rFonts w:asciiTheme="minorHAnsi" w:hAnsiTheme="minorHAnsi"/>
          <w:sz w:val="24"/>
          <w:szCs w:val="24"/>
        </w:rPr>
        <w:t xml:space="preserve">par pedagoģisko procesu, tā produktivitāti. Paradigma balstās uz noteiktu </w:t>
      </w:r>
      <w:r>
        <w:rPr>
          <w:rFonts w:asciiTheme="minorHAnsi" w:hAnsiTheme="minorHAnsi"/>
          <w:sz w:val="24"/>
          <w:szCs w:val="24"/>
        </w:rPr>
        <w:t>pedagoģijas</w:t>
      </w:r>
      <w:r w:rsidR="003C2009" w:rsidRPr="00B35AC4">
        <w:rPr>
          <w:rFonts w:asciiTheme="minorHAnsi" w:hAnsiTheme="minorHAnsi"/>
          <w:sz w:val="24"/>
          <w:szCs w:val="24"/>
        </w:rPr>
        <w:t xml:space="preserve"> teoriju</w:t>
      </w:r>
      <w:r>
        <w:rPr>
          <w:rFonts w:asciiTheme="minorHAnsi" w:hAnsiTheme="minorHAnsi"/>
          <w:sz w:val="24"/>
          <w:szCs w:val="24"/>
        </w:rPr>
        <w:t xml:space="preserve"> un </w:t>
      </w:r>
      <w:r w:rsidRPr="00B35AC4">
        <w:rPr>
          <w:rFonts w:asciiTheme="minorHAnsi" w:hAnsiTheme="minorHAnsi"/>
          <w:sz w:val="24"/>
          <w:szCs w:val="24"/>
        </w:rPr>
        <w:t>pieeju</w:t>
      </w:r>
      <w:r>
        <w:rPr>
          <w:rFonts w:asciiTheme="minorHAnsi" w:hAnsiTheme="minorHAnsi"/>
          <w:sz w:val="24"/>
          <w:szCs w:val="24"/>
        </w:rPr>
        <w:t xml:space="preserve"> (pedagoģijas metodoloģiju). Paradigma</w:t>
      </w:r>
      <w:r w:rsidR="003C2009" w:rsidRPr="00B35AC4">
        <w:rPr>
          <w:rFonts w:asciiTheme="minorHAnsi" w:hAnsiTheme="minorHAnsi"/>
          <w:sz w:val="24"/>
          <w:szCs w:val="24"/>
        </w:rPr>
        <w:t xml:space="preserve"> aptver konkrētas vērtības, mērķus, līdzekļus to </w:t>
      </w:r>
      <w:r>
        <w:rPr>
          <w:rFonts w:asciiTheme="minorHAnsi" w:hAnsiTheme="minorHAnsi"/>
          <w:sz w:val="24"/>
          <w:szCs w:val="24"/>
        </w:rPr>
        <w:t xml:space="preserve">(mērķu) </w:t>
      </w:r>
      <w:r w:rsidR="003C2009" w:rsidRPr="00B35AC4">
        <w:rPr>
          <w:rFonts w:asciiTheme="minorHAnsi" w:hAnsiTheme="minorHAnsi"/>
          <w:sz w:val="24"/>
          <w:szCs w:val="24"/>
        </w:rPr>
        <w:t xml:space="preserve">sasniegšanai, pauž </w:t>
      </w:r>
      <w:r>
        <w:rPr>
          <w:rFonts w:asciiTheme="minorHAnsi" w:hAnsiTheme="minorHAnsi"/>
          <w:sz w:val="24"/>
          <w:szCs w:val="24"/>
        </w:rPr>
        <w:t>pedagoga</w:t>
      </w:r>
      <w:r w:rsidR="003C2009" w:rsidRPr="00B35AC4">
        <w:rPr>
          <w:rFonts w:asciiTheme="minorHAnsi" w:hAnsiTheme="minorHAnsi"/>
          <w:sz w:val="24"/>
          <w:szCs w:val="24"/>
        </w:rPr>
        <w:t xml:space="preserve"> izpratni par pedagoģiskais procesa komponentu savstarpējo sakarību raksturu.</w:t>
      </w:r>
    </w:p>
    <w:p w:rsidR="0095290F" w:rsidRPr="00B35AC4" w:rsidRDefault="0095290F" w:rsidP="003C2009">
      <w:pPr>
        <w:rPr>
          <w:rFonts w:asciiTheme="minorHAnsi" w:hAnsiTheme="minorHAnsi"/>
          <w:sz w:val="24"/>
          <w:szCs w:val="24"/>
        </w:rPr>
      </w:pPr>
    </w:p>
    <w:p w:rsidR="003C2009" w:rsidRPr="00B35AC4" w:rsidRDefault="0095290F" w:rsidP="0095290F">
      <w:pPr>
        <w:pStyle w:val="Virsraksts3"/>
      </w:pPr>
      <w:bookmarkStart w:id="6" w:name="_Toc264113251"/>
      <w:r>
        <w:t>Paradigma „</w:t>
      </w:r>
      <w:r w:rsidR="003C2009" w:rsidRPr="00B35AC4">
        <w:t>Mācību procesa centrā ir mācību priekšmets</w:t>
      </w:r>
      <w:r>
        <w:t>”</w:t>
      </w:r>
      <w:bookmarkEnd w:id="6"/>
    </w:p>
    <w:p w:rsidR="003C2009" w:rsidRPr="00B35AC4" w:rsidRDefault="0095290F" w:rsidP="003C2009">
      <w:pPr>
        <w:rPr>
          <w:rFonts w:asciiTheme="minorHAnsi" w:hAnsiTheme="minorHAnsi"/>
          <w:sz w:val="24"/>
          <w:szCs w:val="24"/>
        </w:rPr>
      </w:pPr>
      <w:r>
        <w:rPr>
          <w:rFonts w:asciiTheme="minorHAnsi" w:hAnsiTheme="minorHAnsi"/>
          <w:sz w:val="24"/>
          <w:szCs w:val="24"/>
        </w:rPr>
        <w:t>No šādas paradigmas viedokļa, m</w:t>
      </w:r>
      <w:r w:rsidR="003C2009" w:rsidRPr="00B35AC4">
        <w:rPr>
          <w:rFonts w:asciiTheme="minorHAnsi" w:hAnsiTheme="minorHAnsi"/>
          <w:sz w:val="24"/>
          <w:szCs w:val="24"/>
        </w:rPr>
        <w:t xml:space="preserve">ācību procesa centrā ir mācību priekšmets, kas </w:t>
      </w:r>
      <w:r>
        <w:rPr>
          <w:rFonts w:asciiTheme="minorHAnsi" w:hAnsiTheme="minorHAnsi"/>
          <w:sz w:val="24"/>
          <w:szCs w:val="24"/>
        </w:rPr>
        <w:t>mācību</w:t>
      </w:r>
      <w:r w:rsidR="003C2009" w:rsidRPr="00B35AC4">
        <w:rPr>
          <w:rFonts w:asciiTheme="minorHAnsi" w:hAnsiTheme="minorHAnsi"/>
          <w:sz w:val="24"/>
          <w:szCs w:val="24"/>
        </w:rPr>
        <w:t xml:space="preserve"> procesu pakļauj </w:t>
      </w:r>
      <w:r>
        <w:rPr>
          <w:rFonts w:asciiTheme="minorHAnsi" w:hAnsiTheme="minorHAnsi"/>
          <w:sz w:val="24"/>
          <w:szCs w:val="24"/>
        </w:rPr>
        <w:t xml:space="preserve">mācību </w:t>
      </w:r>
      <w:r w:rsidR="003C2009" w:rsidRPr="00B35AC4">
        <w:rPr>
          <w:rFonts w:asciiTheme="minorHAnsi" w:hAnsiTheme="minorHAnsi"/>
          <w:sz w:val="24"/>
          <w:szCs w:val="24"/>
        </w:rPr>
        <w:t>priekšmeta loģikai</w:t>
      </w:r>
      <w:r>
        <w:rPr>
          <w:rFonts w:asciiTheme="minorHAnsi" w:hAnsiTheme="minorHAnsi"/>
          <w:sz w:val="24"/>
          <w:szCs w:val="24"/>
        </w:rPr>
        <w:t>. Pedagoģiskajā praksē</w:t>
      </w:r>
      <w:r w:rsidR="003C2009" w:rsidRPr="00B35AC4">
        <w:rPr>
          <w:rFonts w:asciiTheme="minorHAnsi" w:hAnsiTheme="minorHAnsi"/>
          <w:sz w:val="24"/>
          <w:szCs w:val="24"/>
        </w:rPr>
        <w:t xml:space="preserve"> visbiežāk sastopam</w:t>
      </w:r>
      <w:r>
        <w:rPr>
          <w:rFonts w:asciiTheme="minorHAnsi" w:hAnsiTheme="minorHAnsi"/>
          <w:sz w:val="24"/>
          <w:szCs w:val="24"/>
        </w:rPr>
        <w:t>a</w:t>
      </w:r>
      <w:r w:rsidR="003C2009" w:rsidRPr="00B35AC4">
        <w:rPr>
          <w:rFonts w:asciiTheme="minorHAnsi" w:hAnsiTheme="minorHAnsi"/>
          <w:sz w:val="24"/>
          <w:szCs w:val="24"/>
        </w:rPr>
        <w:t xml:space="preserve"> kā sašaurināta </w:t>
      </w:r>
      <w:r>
        <w:rPr>
          <w:rFonts w:asciiTheme="minorHAnsi" w:hAnsiTheme="minorHAnsi"/>
          <w:sz w:val="24"/>
          <w:szCs w:val="24"/>
        </w:rPr>
        <w:t xml:space="preserve">mācību procesa </w:t>
      </w:r>
      <w:r w:rsidR="003C2009" w:rsidRPr="00B35AC4">
        <w:rPr>
          <w:rFonts w:asciiTheme="minorHAnsi" w:hAnsiTheme="minorHAnsi"/>
          <w:sz w:val="24"/>
          <w:szCs w:val="24"/>
        </w:rPr>
        <w:t>izpratne</w:t>
      </w:r>
      <w:r>
        <w:rPr>
          <w:rFonts w:asciiTheme="minorHAnsi" w:hAnsiTheme="minorHAnsi"/>
          <w:sz w:val="24"/>
          <w:szCs w:val="24"/>
        </w:rPr>
        <w:t>. Piekopjpot šādu paradigmu</w:t>
      </w:r>
      <w:r w:rsidR="003C2009" w:rsidRPr="00B35AC4">
        <w:rPr>
          <w:rFonts w:asciiTheme="minorHAnsi" w:hAnsiTheme="minorHAnsi"/>
          <w:sz w:val="24"/>
          <w:szCs w:val="24"/>
        </w:rPr>
        <w:t>,</w:t>
      </w:r>
      <w:r>
        <w:rPr>
          <w:rFonts w:asciiTheme="minorHAnsi" w:hAnsiTheme="minorHAnsi"/>
          <w:sz w:val="24"/>
          <w:szCs w:val="24"/>
        </w:rPr>
        <w:t xml:space="preserve"> tiek</w:t>
      </w:r>
      <w:r w:rsidR="003C2009" w:rsidRPr="00B35AC4">
        <w:rPr>
          <w:rFonts w:asciiTheme="minorHAnsi" w:hAnsiTheme="minorHAnsi"/>
          <w:sz w:val="24"/>
          <w:szCs w:val="24"/>
        </w:rPr>
        <w:t xml:space="preserve"> </w:t>
      </w:r>
      <w:r w:rsidR="003C2009" w:rsidRPr="00B35AC4">
        <w:rPr>
          <w:rFonts w:asciiTheme="minorHAnsi" w:hAnsiTheme="minorHAnsi"/>
          <w:sz w:val="24"/>
          <w:szCs w:val="24"/>
        </w:rPr>
        <w:lastRenderedPageBreak/>
        <w:t>respektēt</w:t>
      </w:r>
      <w:r>
        <w:rPr>
          <w:rFonts w:asciiTheme="minorHAnsi" w:hAnsiTheme="minorHAnsi"/>
          <w:sz w:val="24"/>
          <w:szCs w:val="24"/>
        </w:rPr>
        <w:t>as</w:t>
      </w:r>
      <w:r w:rsidR="003C2009" w:rsidRPr="00B35AC4">
        <w:rPr>
          <w:rFonts w:asciiTheme="minorHAnsi" w:hAnsiTheme="minorHAnsi"/>
          <w:sz w:val="24"/>
          <w:szCs w:val="24"/>
        </w:rPr>
        <w:t xml:space="preserve"> </w:t>
      </w:r>
      <w:r>
        <w:rPr>
          <w:rFonts w:asciiTheme="minorHAnsi" w:hAnsiTheme="minorHAnsi"/>
          <w:sz w:val="24"/>
          <w:szCs w:val="24"/>
        </w:rPr>
        <w:t>izglītības</w:t>
      </w:r>
      <w:r w:rsidR="003C2009" w:rsidRPr="00B35AC4">
        <w:rPr>
          <w:rFonts w:asciiTheme="minorHAnsi" w:hAnsiTheme="minorHAnsi"/>
          <w:sz w:val="24"/>
          <w:szCs w:val="24"/>
        </w:rPr>
        <w:t>programmas prasības</w:t>
      </w:r>
      <w:r>
        <w:rPr>
          <w:rFonts w:asciiTheme="minorHAnsi" w:hAnsiTheme="minorHAnsi"/>
          <w:sz w:val="24"/>
          <w:szCs w:val="24"/>
        </w:rPr>
        <w:t>.</w:t>
      </w:r>
      <w:r w:rsidR="003C2009" w:rsidRPr="00B35AC4">
        <w:rPr>
          <w:rFonts w:asciiTheme="minorHAnsi" w:hAnsiTheme="minorHAnsi"/>
          <w:sz w:val="24"/>
          <w:szCs w:val="24"/>
        </w:rPr>
        <w:t xml:space="preserve"> </w:t>
      </w:r>
      <w:r>
        <w:rPr>
          <w:rFonts w:asciiTheme="minorHAnsi" w:hAnsiTheme="minorHAnsi"/>
          <w:sz w:val="24"/>
          <w:szCs w:val="24"/>
        </w:rPr>
        <w:t>T</w:t>
      </w:r>
      <w:r w:rsidR="003C2009" w:rsidRPr="00B35AC4">
        <w:rPr>
          <w:rFonts w:asciiTheme="minorHAnsi" w:hAnsiTheme="minorHAnsi"/>
          <w:sz w:val="24"/>
          <w:szCs w:val="24"/>
        </w:rPr>
        <w:t xml:space="preserve">ādējādi </w:t>
      </w:r>
      <w:r>
        <w:rPr>
          <w:rFonts w:asciiTheme="minorHAnsi" w:hAnsiTheme="minorHAnsi"/>
          <w:sz w:val="24"/>
          <w:szCs w:val="24"/>
        </w:rPr>
        <w:t>mācībās parādās t.s.</w:t>
      </w:r>
      <w:r w:rsidR="003C2009" w:rsidRPr="00B35AC4">
        <w:rPr>
          <w:rFonts w:asciiTheme="minorHAnsi" w:hAnsiTheme="minorHAnsi"/>
          <w:sz w:val="24"/>
          <w:szCs w:val="24"/>
        </w:rPr>
        <w:t xml:space="preserve"> normatīvā mācību procesa pazīmes.</w:t>
      </w:r>
      <w:r>
        <w:rPr>
          <w:rFonts w:asciiTheme="minorHAnsi" w:hAnsiTheme="minorHAnsi"/>
          <w:sz w:val="24"/>
          <w:szCs w:val="24"/>
        </w:rPr>
        <w:t xml:space="preserve"> (Normatīvs - t</w:t>
      </w:r>
      <w:r w:rsidRPr="0095290F">
        <w:rPr>
          <w:rFonts w:asciiTheme="minorHAnsi" w:hAnsiTheme="minorHAnsi"/>
          <w:sz w:val="24"/>
          <w:szCs w:val="24"/>
        </w:rPr>
        <w:t>āds, kas noteic normu un standartu</w:t>
      </w:r>
      <w:r w:rsidR="00D97621">
        <w:rPr>
          <w:rFonts w:asciiTheme="minorHAnsi" w:hAnsiTheme="minorHAnsi"/>
          <w:sz w:val="24"/>
          <w:szCs w:val="24"/>
        </w:rPr>
        <w:t xml:space="preserve"> - </w:t>
      </w:r>
      <w:r w:rsidR="00D97621" w:rsidRPr="00D97621">
        <w:rPr>
          <w:rFonts w:asciiTheme="minorHAnsi" w:hAnsiTheme="minorHAnsi"/>
          <w:i/>
          <w:sz w:val="24"/>
          <w:szCs w:val="24"/>
        </w:rPr>
        <w:t>„bez pedagoga stingrās rokas izglītojamais pats netiks galā”</w:t>
      </w:r>
      <w:r>
        <w:rPr>
          <w:rFonts w:asciiTheme="minorHAnsi" w:hAnsiTheme="minorHAnsi"/>
          <w:sz w:val="24"/>
          <w:szCs w:val="24"/>
        </w:rPr>
        <w:t>).</w:t>
      </w:r>
    </w:p>
    <w:p w:rsidR="0095290F" w:rsidRDefault="0095290F" w:rsidP="003C2009">
      <w:pPr>
        <w:rPr>
          <w:rFonts w:asciiTheme="minorHAnsi" w:hAnsiTheme="minorHAnsi"/>
          <w:sz w:val="24"/>
          <w:szCs w:val="24"/>
        </w:rPr>
      </w:pPr>
    </w:p>
    <w:p w:rsidR="003C2009" w:rsidRPr="00B35AC4" w:rsidRDefault="0095290F" w:rsidP="0095290F">
      <w:pPr>
        <w:pStyle w:val="Virsraksts3"/>
      </w:pPr>
      <w:bookmarkStart w:id="7" w:name="_Toc264113252"/>
      <w:r>
        <w:t>Paradigma „</w:t>
      </w:r>
      <w:r w:rsidRPr="00B35AC4">
        <w:t xml:space="preserve">Mācību procesa centrā ir </w:t>
      </w:r>
      <w:r>
        <w:t>pedagoga darbība”</w:t>
      </w:r>
      <w:bookmarkEnd w:id="7"/>
    </w:p>
    <w:p w:rsidR="003C2009" w:rsidRPr="00B35AC4" w:rsidRDefault="0095290F" w:rsidP="003C2009">
      <w:pPr>
        <w:rPr>
          <w:rFonts w:asciiTheme="minorHAnsi" w:hAnsiTheme="minorHAnsi"/>
          <w:sz w:val="24"/>
          <w:szCs w:val="24"/>
        </w:rPr>
      </w:pPr>
      <w:r>
        <w:rPr>
          <w:rFonts w:asciiTheme="minorHAnsi" w:hAnsiTheme="minorHAnsi"/>
          <w:sz w:val="24"/>
          <w:szCs w:val="24"/>
        </w:rPr>
        <w:t>Tā ir u</w:t>
      </w:r>
      <w:r w:rsidR="003C2009" w:rsidRPr="00B35AC4">
        <w:rPr>
          <w:rFonts w:asciiTheme="minorHAnsi" w:hAnsiTheme="minorHAnsi"/>
          <w:sz w:val="24"/>
          <w:szCs w:val="24"/>
        </w:rPr>
        <w:t xml:space="preserve">z </w:t>
      </w:r>
      <w:r>
        <w:rPr>
          <w:rFonts w:asciiTheme="minorHAnsi" w:hAnsiTheme="minorHAnsi"/>
          <w:sz w:val="24"/>
          <w:szCs w:val="24"/>
        </w:rPr>
        <w:t>pedagoga</w:t>
      </w:r>
      <w:r w:rsidR="003C2009" w:rsidRPr="00B35AC4">
        <w:rPr>
          <w:rFonts w:asciiTheme="minorHAnsi" w:hAnsiTheme="minorHAnsi"/>
          <w:sz w:val="24"/>
          <w:szCs w:val="24"/>
        </w:rPr>
        <w:t xml:space="preserve"> darbību orientēts mācību process</w:t>
      </w:r>
      <w:r>
        <w:rPr>
          <w:rFonts w:asciiTheme="minorHAnsi" w:hAnsiTheme="minorHAnsi"/>
          <w:sz w:val="24"/>
          <w:szCs w:val="24"/>
        </w:rPr>
        <w:t>. Tas nosaka</w:t>
      </w:r>
      <w:r w:rsidR="003C2009" w:rsidRPr="00B35AC4">
        <w:rPr>
          <w:rFonts w:asciiTheme="minorHAnsi" w:hAnsiTheme="minorHAnsi"/>
          <w:sz w:val="24"/>
          <w:szCs w:val="24"/>
        </w:rPr>
        <w:t xml:space="preserve"> </w:t>
      </w:r>
      <w:r>
        <w:rPr>
          <w:rFonts w:asciiTheme="minorHAnsi" w:hAnsiTheme="minorHAnsi"/>
          <w:sz w:val="24"/>
          <w:szCs w:val="24"/>
        </w:rPr>
        <w:t>mācību</w:t>
      </w:r>
      <w:r w:rsidR="003C2009" w:rsidRPr="00B35AC4">
        <w:rPr>
          <w:rFonts w:asciiTheme="minorHAnsi" w:hAnsiTheme="minorHAnsi"/>
          <w:sz w:val="24"/>
          <w:szCs w:val="24"/>
        </w:rPr>
        <w:t xml:space="preserve"> mērķus, līdzekļus, darba organizāciju, </w:t>
      </w:r>
      <w:r>
        <w:rPr>
          <w:rFonts w:asciiTheme="minorHAnsi" w:hAnsiTheme="minorHAnsi"/>
          <w:sz w:val="24"/>
          <w:szCs w:val="24"/>
        </w:rPr>
        <w:t>pedagoga</w:t>
      </w:r>
      <w:r w:rsidR="003C2009" w:rsidRPr="00B35AC4">
        <w:rPr>
          <w:rFonts w:asciiTheme="minorHAnsi" w:hAnsiTheme="minorHAnsi"/>
          <w:sz w:val="24"/>
          <w:szCs w:val="24"/>
        </w:rPr>
        <w:t xml:space="preserve"> un izglītojamā attiecības, </w:t>
      </w:r>
      <w:r>
        <w:rPr>
          <w:rFonts w:asciiTheme="minorHAnsi" w:hAnsiTheme="minorHAnsi"/>
          <w:sz w:val="24"/>
          <w:szCs w:val="24"/>
        </w:rPr>
        <w:t xml:space="preserve">pedagoga </w:t>
      </w:r>
      <w:r w:rsidR="003C2009" w:rsidRPr="00B35AC4">
        <w:rPr>
          <w:rFonts w:asciiTheme="minorHAnsi" w:hAnsiTheme="minorHAnsi"/>
          <w:sz w:val="24"/>
          <w:szCs w:val="24"/>
        </w:rPr>
        <w:t>noteicošo pozīciju, kas visbiežāk izpaužas kā normatīvais mācību process.</w:t>
      </w:r>
      <w:r>
        <w:rPr>
          <w:rFonts w:asciiTheme="minorHAnsi" w:hAnsiTheme="minorHAnsi"/>
          <w:sz w:val="24"/>
          <w:szCs w:val="24"/>
        </w:rPr>
        <w:t xml:space="preserve"> (Normatīvs - t</w:t>
      </w:r>
      <w:r w:rsidRPr="0095290F">
        <w:rPr>
          <w:rFonts w:asciiTheme="minorHAnsi" w:hAnsiTheme="minorHAnsi"/>
          <w:sz w:val="24"/>
          <w:szCs w:val="24"/>
        </w:rPr>
        <w:t>āds, kas noteic normu un standartu</w:t>
      </w:r>
      <w:r w:rsidR="00D97621">
        <w:rPr>
          <w:rFonts w:asciiTheme="minorHAnsi" w:hAnsiTheme="minorHAnsi"/>
          <w:sz w:val="24"/>
          <w:szCs w:val="24"/>
        </w:rPr>
        <w:t xml:space="preserve"> - </w:t>
      </w:r>
      <w:r w:rsidR="00D97621" w:rsidRPr="00D97621">
        <w:rPr>
          <w:rFonts w:asciiTheme="minorHAnsi" w:hAnsiTheme="minorHAnsi"/>
          <w:i/>
          <w:sz w:val="24"/>
          <w:szCs w:val="24"/>
        </w:rPr>
        <w:t>„bez pedagoga stingrās rokas izglītojamais pats netiks galā”</w:t>
      </w:r>
      <w:r>
        <w:rPr>
          <w:rFonts w:asciiTheme="minorHAnsi" w:hAnsiTheme="minorHAnsi"/>
          <w:sz w:val="24"/>
          <w:szCs w:val="24"/>
        </w:rPr>
        <w:t>).</w:t>
      </w:r>
    </w:p>
    <w:p w:rsidR="00D97621" w:rsidRDefault="00D97621" w:rsidP="003C2009">
      <w:pPr>
        <w:rPr>
          <w:rFonts w:asciiTheme="minorHAnsi" w:hAnsiTheme="minorHAnsi"/>
          <w:sz w:val="24"/>
          <w:szCs w:val="24"/>
        </w:rPr>
      </w:pPr>
    </w:p>
    <w:p w:rsidR="003C2009" w:rsidRPr="00D97621" w:rsidRDefault="00D97621" w:rsidP="00D97621">
      <w:pPr>
        <w:pStyle w:val="Virsraksts3"/>
      </w:pPr>
      <w:bookmarkStart w:id="8" w:name="_Toc264113253"/>
      <w:r>
        <w:t>Paradigma „</w:t>
      </w:r>
      <w:r w:rsidRPr="00B35AC4">
        <w:t xml:space="preserve">Mācību procesa centrā ir </w:t>
      </w:r>
      <w:r w:rsidR="003C2009" w:rsidRPr="00D97621">
        <w:t>sabiedrības vajadzīb</w:t>
      </w:r>
      <w:r w:rsidRPr="00D97621">
        <w:t>as</w:t>
      </w:r>
      <w:r>
        <w:t>”</w:t>
      </w:r>
      <w:bookmarkEnd w:id="8"/>
    </w:p>
    <w:p w:rsidR="003C2009" w:rsidRDefault="003C2009" w:rsidP="003C2009">
      <w:pPr>
        <w:rPr>
          <w:rFonts w:asciiTheme="minorHAnsi" w:hAnsiTheme="minorHAnsi"/>
          <w:sz w:val="24"/>
          <w:szCs w:val="24"/>
        </w:rPr>
      </w:pPr>
      <w:r w:rsidRPr="00B35AC4">
        <w:rPr>
          <w:rFonts w:asciiTheme="minorHAnsi" w:hAnsiTheme="minorHAnsi"/>
          <w:sz w:val="24"/>
          <w:szCs w:val="24"/>
        </w:rPr>
        <w:t>Uz sabiedrības vajadzībām orientēts mācību</w:t>
      </w:r>
      <w:r w:rsidR="00D97621">
        <w:rPr>
          <w:rFonts w:asciiTheme="minorHAnsi" w:hAnsiTheme="minorHAnsi"/>
          <w:sz w:val="24"/>
          <w:szCs w:val="24"/>
        </w:rPr>
        <w:t xml:space="preserve"> </w:t>
      </w:r>
      <w:r w:rsidRPr="00B35AC4">
        <w:rPr>
          <w:rFonts w:asciiTheme="minorHAnsi" w:hAnsiTheme="minorHAnsi"/>
          <w:sz w:val="24"/>
          <w:szCs w:val="24"/>
        </w:rPr>
        <w:t>process pakļauj mērķus, līdzekļus, savstarpējās attiecības sabiedrības interesēm</w:t>
      </w:r>
      <w:r w:rsidR="00D97621">
        <w:rPr>
          <w:rFonts w:asciiTheme="minorHAnsi" w:hAnsiTheme="minorHAnsi"/>
          <w:sz w:val="24"/>
          <w:szCs w:val="24"/>
        </w:rPr>
        <w:t>. Tajā</w:t>
      </w:r>
      <w:r w:rsidRPr="00B35AC4">
        <w:rPr>
          <w:rFonts w:asciiTheme="minorHAnsi" w:hAnsiTheme="minorHAnsi"/>
          <w:sz w:val="24"/>
          <w:szCs w:val="24"/>
        </w:rPr>
        <w:t xml:space="preserve"> personības attīstības veicināšanu saprot kā tās sekošanu sabiedrības vai kādas dominējošas grupas interesēm kā vērtībai.</w:t>
      </w:r>
    </w:p>
    <w:p w:rsidR="00D97621" w:rsidRPr="00B35AC4" w:rsidRDefault="00D97621" w:rsidP="003C2009">
      <w:pPr>
        <w:rPr>
          <w:rFonts w:asciiTheme="minorHAnsi" w:hAnsiTheme="minorHAnsi"/>
          <w:sz w:val="24"/>
          <w:szCs w:val="24"/>
        </w:rPr>
      </w:pPr>
    </w:p>
    <w:p w:rsidR="003C2009" w:rsidRPr="00D97621" w:rsidRDefault="00D97621" w:rsidP="00D97621">
      <w:pPr>
        <w:pStyle w:val="Virsraksts3"/>
      </w:pPr>
      <w:bookmarkStart w:id="9" w:name="_Toc264113254"/>
      <w:r>
        <w:t>Paradigma „</w:t>
      </w:r>
      <w:r w:rsidRPr="00B35AC4">
        <w:t xml:space="preserve">Mācību procesa centrā ir </w:t>
      </w:r>
      <w:r w:rsidR="003C2009" w:rsidRPr="00D97621">
        <w:t>izglītojamais ar individuālajām īpašībām</w:t>
      </w:r>
      <w:r w:rsidRPr="00D97621">
        <w:t>”</w:t>
      </w:r>
      <w:bookmarkEnd w:id="9"/>
    </w:p>
    <w:p w:rsidR="003C2009" w:rsidRPr="00B35AC4" w:rsidRDefault="003C2009" w:rsidP="003C2009">
      <w:pPr>
        <w:rPr>
          <w:rFonts w:asciiTheme="minorHAnsi" w:hAnsiTheme="minorHAnsi"/>
          <w:sz w:val="24"/>
          <w:szCs w:val="24"/>
        </w:rPr>
      </w:pPr>
      <w:r w:rsidRPr="00B35AC4">
        <w:rPr>
          <w:rFonts w:asciiTheme="minorHAnsi" w:hAnsiTheme="minorHAnsi"/>
          <w:sz w:val="24"/>
          <w:szCs w:val="24"/>
        </w:rPr>
        <w:t xml:space="preserve">Mācību procesa centrā ir izglītojamais ar individuālajām īpašībām, un </w:t>
      </w:r>
      <w:r w:rsidR="00D97621">
        <w:rPr>
          <w:rFonts w:asciiTheme="minorHAnsi" w:hAnsiTheme="minorHAnsi"/>
          <w:sz w:val="24"/>
          <w:szCs w:val="24"/>
        </w:rPr>
        <w:t>pedagogu</w:t>
      </w:r>
      <w:r w:rsidRPr="00B35AC4">
        <w:rPr>
          <w:rFonts w:asciiTheme="minorHAnsi" w:hAnsiTheme="minorHAnsi"/>
          <w:sz w:val="24"/>
          <w:szCs w:val="24"/>
        </w:rPr>
        <w:t xml:space="preserve"> vada izpratne par izglītojamā iespējām</w:t>
      </w:r>
      <w:r w:rsidR="00D97621">
        <w:rPr>
          <w:rFonts w:asciiTheme="minorHAnsi" w:hAnsiTheme="minorHAnsi"/>
          <w:sz w:val="24"/>
          <w:szCs w:val="24"/>
        </w:rPr>
        <w:t>. Pedagoga</w:t>
      </w:r>
      <w:r w:rsidRPr="00B35AC4">
        <w:rPr>
          <w:rFonts w:asciiTheme="minorHAnsi" w:hAnsiTheme="minorHAnsi"/>
          <w:sz w:val="24"/>
          <w:szCs w:val="24"/>
        </w:rPr>
        <w:t xml:space="preserve"> darbīb</w:t>
      </w:r>
      <w:r w:rsidR="00D97621">
        <w:rPr>
          <w:rFonts w:asciiTheme="minorHAnsi" w:hAnsiTheme="minorHAnsi"/>
          <w:sz w:val="24"/>
          <w:szCs w:val="24"/>
        </w:rPr>
        <w:t>a</w:t>
      </w:r>
      <w:r w:rsidRPr="00B35AC4">
        <w:rPr>
          <w:rFonts w:asciiTheme="minorHAnsi" w:hAnsiTheme="minorHAnsi"/>
          <w:sz w:val="24"/>
          <w:szCs w:val="24"/>
        </w:rPr>
        <w:t xml:space="preserve"> bieži izpaužas kā liberāls vadības stils</w:t>
      </w:r>
      <w:r w:rsidR="00D97621">
        <w:rPr>
          <w:rFonts w:asciiTheme="minorHAnsi" w:hAnsiTheme="minorHAnsi"/>
          <w:sz w:val="24"/>
          <w:szCs w:val="24"/>
        </w:rPr>
        <w:t>. Tajā ir</w:t>
      </w:r>
      <w:r w:rsidRPr="00B35AC4">
        <w:rPr>
          <w:rFonts w:asciiTheme="minorHAnsi" w:hAnsiTheme="minorHAnsi"/>
          <w:sz w:val="24"/>
          <w:szCs w:val="24"/>
        </w:rPr>
        <w:t xml:space="preserve"> nepietiekama izglītojamā tuvākās attīstības zonas</w:t>
      </w:r>
      <w:r w:rsidR="00D97621">
        <w:rPr>
          <w:rFonts w:asciiTheme="minorHAnsi" w:hAnsiTheme="minorHAnsi"/>
          <w:sz w:val="24"/>
          <w:szCs w:val="24"/>
        </w:rPr>
        <w:t xml:space="preserve"> (skat. Ļ.Vigotska teorētiskās atziņas)</w:t>
      </w:r>
      <w:r w:rsidRPr="00B35AC4">
        <w:rPr>
          <w:rFonts w:asciiTheme="minorHAnsi" w:hAnsiTheme="minorHAnsi"/>
          <w:sz w:val="24"/>
          <w:szCs w:val="24"/>
        </w:rPr>
        <w:t xml:space="preserve"> novērtēšana vai arī kā normatīvs mācību process </w:t>
      </w:r>
      <w:r w:rsidR="00D97621">
        <w:rPr>
          <w:rFonts w:asciiTheme="minorHAnsi" w:hAnsiTheme="minorHAnsi"/>
          <w:sz w:val="24"/>
          <w:szCs w:val="24"/>
        </w:rPr>
        <w:t>–</w:t>
      </w:r>
      <w:r w:rsidRPr="00B35AC4">
        <w:rPr>
          <w:rFonts w:asciiTheme="minorHAnsi" w:hAnsiTheme="minorHAnsi"/>
          <w:sz w:val="24"/>
          <w:szCs w:val="24"/>
        </w:rPr>
        <w:t xml:space="preserve"> </w:t>
      </w:r>
      <w:r w:rsidR="00D97621" w:rsidRPr="00D97621">
        <w:rPr>
          <w:rFonts w:asciiTheme="minorHAnsi" w:hAnsiTheme="minorHAnsi"/>
          <w:i/>
          <w:sz w:val="24"/>
          <w:szCs w:val="24"/>
        </w:rPr>
        <w:t>„</w:t>
      </w:r>
      <w:r w:rsidRPr="00D97621">
        <w:rPr>
          <w:rFonts w:asciiTheme="minorHAnsi" w:hAnsiTheme="minorHAnsi"/>
          <w:i/>
          <w:sz w:val="24"/>
          <w:szCs w:val="24"/>
        </w:rPr>
        <w:t xml:space="preserve">bez </w:t>
      </w:r>
      <w:r w:rsidR="00D97621" w:rsidRPr="00D97621">
        <w:rPr>
          <w:rFonts w:asciiTheme="minorHAnsi" w:hAnsiTheme="minorHAnsi"/>
          <w:i/>
          <w:sz w:val="24"/>
          <w:szCs w:val="24"/>
        </w:rPr>
        <w:t>pedagoga</w:t>
      </w:r>
      <w:r w:rsidRPr="00D97621">
        <w:rPr>
          <w:rFonts w:asciiTheme="minorHAnsi" w:hAnsiTheme="minorHAnsi"/>
          <w:i/>
          <w:sz w:val="24"/>
          <w:szCs w:val="24"/>
        </w:rPr>
        <w:t xml:space="preserve"> stingrās rokas izglītojamais pats netiks galā</w:t>
      </w:r>
      <w:r w:rsidR="00D97621" w:rsidRPr="00D97621">
        <w:rPr>
          <w:rFonts w:asciiTheme="minorHAnsi" w:hAnsiTheme="minorHAnsi"/>
          <w:i/>
          <w:sz w:val="24"/>
          <w:szCs w:val="24"/>
        </w:rPr>
        <w:t>”</w:t>
      </w:r>
      <w:r w:rsidRPr="00B35AC4">
        <w:rPr>
          <w:rFonts w:asciiTheme="minorHAnsi" w:hAnsiTheme="minorHAnsi"/>
          <w:sz w:val="24"/>
          <w:szCs w:val="24"/>
        </w:rPr>
        <w:t>.</w:t>
      </w:r>
    </w:p>
    <w:p w:rsidR="00A42EA8" w:rsidRDefault="00A42EA8" w:rsidP="003C2009">
      <w:pPr>
        <w:rPr>
          <w:rFonts w:asciiTheme="minorHAnsi" w:hAnsiTheme="minorHAnsi"/>
          <w:sz w:val="24"/>
          <w:szCs w:val="24"/>
        </w:rPr>
      </w:pPr>
    </w:p>
    <w:p w:rsidR="003C2009" w:rsidRPr="00A42EA8" w:rsidRDefault="00A42EA8" w:rsidP="00A42EA8">
      <w:pPr>
        <w:pStyle w:val="Virsraksts3"/>
      </w:pPr>
      <w:bookmarkStart w:id="10" w:name="_Toc264113255"/>
      <w:r>
        <w:t>Paradigma „</w:t>
      </w:r>
      <w:r w:rsidRPr="00B35AC4">
        <w:t>Mācību procesa centrā ir</w:t>
      </w:r>
      <w:r w:rsidR="003C2009" w:rsidRPr="00A42EA8">
        <w:t xml:space="preserve"> </w:t>
      </w:r>
      <w:r>
        <w:t xml:space="preserve">uz </w:t>
      </w:r>
      <w:r w:rsidR="003C2009" w:rsidRPr="00A42EA8">
        <w:t>izglītojam</w:t>
      </w:r>
      <w:r w:rsidRPr="00A42EA8">
        <w:t>ā</w:t>
      </w:r>
      <w:r w:rsidR="003C2009" w:rsidRPr="00A42EA8">
        <w:t xml:space="preserve"> darbību orientēts mācību process</w:t>
      </w:r>
      <w:r w:rsidRPr="00A42EA8">
        <w:t>”</w:t>
      </w:r>
      <w:bookmarkEnd w:id="10"/>
    </w:p>
    <w:p w:rsidR="003C2009" w:rsidRPr="00B35AC4" w:rsidRDefault="003C2009" w:rsidP="003C2009">
      <w:pPr>
        <w:rPr>
          <w:rFonts w:asciiTheme="minorHAnsi" w:hAnsiTheme="minorHAnsi"/>
          <w:sz w:val="24"/>
          <w:szCs w:val="24"/>
        </w:rPr>
      </w:pPr>
      <w:r w:rsidRPr="00B35AC4">
        <w:rPr>
          <w:rFonts w:asciiTheme="minorHAnsi" w:hAnsiTheme="minorHAnsi"/>
          <w:sz w:val="24"/>
          <w:szCs w:val="24"/>
        </w:rPr>
        <w:t xml:space="preserve">Uz izglītojamā darbību orientēts </w:t>
      </w:r>
      <w:r w:rsidR="002F7A63">
        <w:rPr>
          <w:rFonts w:asciiTheme="minorHAnsi" w:hAnsiTheme="minorHAnsi"/>
          <w:sz w:val="24"/>
          <w:szCs w:val="24"/>
        </w:rPr>
        <w:t>mācību</w:t>
      </w:r>
      <w:r w:rsidRPr="00B35AC4">
        <w:rPr>
          <w:rFonts w:asciiTheme="minorHAnsi" w:hAnsiTheme="minorHAnsi"/>
          <w:sz w:val="24"/>
          <w:szCs w:val="24"/>
        </w:rPr>
        <w:t xml:space="preserve"> process pamatojas uz izpratni par darbību kā personības attīstības pamatu, kurā izpaužas un attīstās personības īpašības un kuras kvalitāti nosaka darbības subjekta personiskās īpašības un vajadzības</w:t>
      </w:r>
      <w:r w:rsidR="002F7A63">
        <w:rPr>
          <w:rFonts w:asciiTheme="minorHAnsi" w:hAnsiTheme="minorHAnsi"/>
          <w:sz w:val="24"/>
          <w:szCs w:val="24"/>
        </w:rPr>
        <w:t>. T</w:t>
      </w:r>
      <w:r w:rsidRPr="00B35AC4">
        <w:rPr>
          <w:rFonts w:asciiTheme="minorHAnsi" w:hAnsiTheme="minorHAnsi"/>
          <w:sz w:val="24"/>
          <w:szCs w:val="24"/>
        </w:rPr>
        <w:t xml:space="preserve">ādējādi </w:t>
      </w:r>
      <w:r w:rsidR="002F7A63">
        <w:rPr>
          <w:rFonts w:asciiTheme="minorHAnsi" w:hAnsiTheme="minorHAnsi"/>
          <w:sz w:val="24"/>
          <w:szCs w:val="24"/>
        </w:rPr>
        <w:t>pedagogs</w:t>
      </w:r>
      <w:r w:rsidRPr="00B35AC4">
        <w:rPr>
          <w:rFonts w:asciiTheme="minorHAnsi" w:hAnsiTheme="minorHAnsi"/>
          <w:sz w:val="24"/>
          <w:szCs w:val="24"/>
        </w:rPr>
        <w:t xml:space="preserve"> vai nu organizē izglītojamā darbību viņa attīstības tuvākajā zonā</w:t>
      </w:r>
      <w:r w:rsidR="002F7A63">
        <w:rPr>
          <w:rFonts w:asciiTheme="minorHAnsi" w:hAnsiTheme="minorHAnsi"/>
          <w:sz w:val="24"/>
          <w:szCs w:val="24"/>
        </w:rPr>
        <w:t xml:space="preserve"> (skat. Ļ.Vigotska teorētiskās atziņas)</w:t>
      </w:r>
      <w:r w:rsidRPr="00B35AC4">
        <w:rPr>
          <w:rFonts w:asciiTheme="minorHAnsi" w:hAnsiTheme="minorHAnsi"/>
          <w:sz w:val="24"/>
          <w:szCs w:val="24"/>
        </w:rPr>
        <w:t xml:space="preserve">, vai arī ļauj viņam pašam izvēlēties darbību un </w:t>
      </w:r>
      <w:r w:rsidR="002F7A63">
        <w:rPr>
          <w:rFonts w:asciiTheme="minorHAnsi" w:hAnsiTheme="minorHAnsi"/>
          <w:sz w:val="24"/>
          <w:szCs w:val="24"/>
        </w:rPr>
        <w:t>„</w:t>
      </w:r>
      <w:r w:rsidRPr="00B35AC4">
        <w:rPr>
          <w:rFonts w:asciiTheme="minorHAnsi" w:hAnsiTheme="minorHAnsi"/>
          <w:sz w:val="24"/>
          <w:szCs w:val="24"/>
        </w:rPr>
        <w:t xml:space="preserve">iet pa priekšu </w:t>
      </w:r>
      <w:r w:rsidR="002F7A63">
        <w:rPr>
          <w:rFonts w:asciiTheme="minorHAnsi" w:hAnsiTheme="minorHAnsi"/>
          <w:sz w:val="24"/>
          <w:szCs w:val="24"/>
        </w:rPr>
        <w:t>pedagoga</w:t>
      </w:r>
      <w:r w:rsidRPr="00B35AC4">
        <w:rPr>
          <w:rFonts w:asciiTheme="minorHAnsi" w:hAnsiTheme="minorHAnsi"/>
          <w:sz w:val="24"/>
          <w:szCs w:val="24"/>
        </w:rPr>
        <w:t xml:space="preserve"> piedāvājumam</w:t>
      </w:r>
      <w:r w:rsidR="002F7A63">
        <w:rPr>
          <w:rFonts w:asciiTheme="minorHAnsi" w:hAnsiTheme="minorHAnsi"/>
          <w:sz w:val="24"/>
          <w:szCs w:val="24"/>
        </w:rPr>
        <w:t>”. Ta</w:t>
      </w:r>
      <w:r w:rsidRPr="00B35AC4">
        <w:rPr>
          <w:rFonts w:asciiTheme="minorHAnsi" w:hAnsiTheme="minorHAnsi"/>
          <w:sz w:val="24"/>
          <w:szCs w:val="24"/>
        </w:rPr>
        <w:t xml:space="preserve">s bagātina </w:t>
      </w:r>
      <w:r w:rsidR="002F7A63" w:rsidRPr="00B35AC4">
        <w:rPr>
          <w:rFonts w:asciiTheme="minorHAnsi" w:hAnsiTheme="minorHAnsi"/>
          <w:sz w:val="24"/>
          <w:szCs w:val="24"/>
        </w:rPr>
        <w:t>izglītojamā</w:t>
      </w:r>
      <w:r w:rsidR="002F7A63">
        <w:rPr>
          <w:rFonts w:asciiTheme="minorHAnsi" w:hAnsiTheme="minorHAnsi"/>
          <w:sz w:val="24"/>
          <w:szCs w:val="24"/>
        </w:rPr>
        <w:t xml:space="preserve"> izvēli un</w:t>
      </w:r>
      <w:r w:rsidRPr="00B35AC4">
        <w:rPr>
          <w:rFonts w:asciiTheme="minorHAnsi" w:hAnsiTheme="minorHAnsi"/>
          <w:sz w:val="24"/>
          <w:szCs w:val="24"/>
        </w:rPr>
        <w:t xml:space="preserve"> darbību.</w:t>
      </w:r>
    </w:p>
    <w:p w:rsidR="007E1B38" w:rsidRDefault="007E1B38" w:rsidP="003C2009">
      <w:pPr>
        <w:rPr>
          <w:rFonts w:asciiTheme="minorHAnsi" w:hAnsiTheme="minorHAnsi"/>
          <w:sz w:val="24"/>
          <w:szCs w:val="24"/>
        </w:rPr>
      </w:pPr>
    </w:p>
    <w:p w:rsidR="000128C3" w:rsidRPr="001E666E" w:rsidRDefault="001E666E" w:rsidP="001E666E">
      <w:pPr>
        <w:pStyle w:val="Virsraksts1"/>
        <w:rPr>
          <w:sz w:val="24"/>
          <w:szCs w:val="24"/>
        </w:rPr>
      </w:pPr>
      <w:bookmarkStart w:id="11" w:name="_Toc264113256"/>
      <w:r w:rsidRPr="001E666E">
        <w:rPr>
          <w:sz w:val="24"/>
          <w:szCs w:val="24"/>
        </w:rPr>
        <w:lastRenderedPageBreak/>
        <w:t>1980.-2000.gg. būtiskās pārmaiņas tehnoloģijās -</w:t>
      </w:r>
      <w:bookmarkEnd w:id="11"/>
    </w:p>
    <w:p w:rsidR="000128C3" w:rsidRDefault="00E830E7" w:rsidP="003C2009">
      <w:pPr>
        <w:rPr>
          <w:rFonts w:asciiTheme="minorHAnsi" w:hAnsiTheme="minorHAnsi"/>
          <w:sz w:val="24"/>
          <w:szCs w:val="24"/>
        </w:rPr>
      </w:pPr>
      <w:r>
        <w:rPr>
          <w:rFonts w:asciiTheme="minorHAnsi" w:hAnsiTheme="minorHAnsi"/>
          <w:sz w:val="24"/>
          <w:szCs w:val="24"/>
        </w:rPr>
        <w:t xml:space="preserve">Mācību procesu būtiski ietekmēja </w:t>
      </w:r>
      <w:r w:rsidRPr="00E830E7">
        <w:rPr>
          <w:rFonts w:asciiTheme="minorHAnsi" w:hAnsiTheme="minorHAnsi"/>
          <w:sz w:val="24"/>
          <w:szCs w:val="24"/>
        </w:rPr>
        <w:t xml:space="preserve">1980.-2000.gg. būtiskās pārmaiņas </w:t>
      </w:r>
      <w:r w:rsidR="006B297C">
        <w:rPr>
          <w:rFonts w:asciiTheme="minorHAnsi" w:hAnsiTheme="minorHAnsi"/>
          <w:sz w:val="24"/>
          <w:szCs w:val="24"/>
        </w:rPr>
        <w:t xml:space="preserve">informācijas un komunikācijas </w:t>
      </w:r>
      <w:r w:rsidRPr="00E830E7">
        <w:rPr>
          <w:rFonts w:asciiTheme="minorHAnsi" w:hAnsiTheme="minorHAnsi"/>
          <w:sz w:val="24"/>
          <w:szCs w:val="24"/>
        </w:rPr>
        <w:t>tehnoloģijās</w:t>
      </w:r>
      <w:r w:rsidR="006B297C">
        <w:rPr>
          <w:rFonts w:asciiTheme="minorHAnsi" w:hAnsiTheme="minorHAnsi"/>
          <w:sz w:val="24"/>
          <w:szCs w:val="24"/>
        </w:rPr>
        <w:t xml:space="preserve"> (</w:t>
      </w:r>
      <w:r>
        <w:rPr>
          <w:rFonts w:asciiTheme="minorHAnsi" w:hAnsiTheme="minorHAnsi"/>
          <w:sz w:val="24"/>
          <w:szCs w:val="24"/>
        </w:rPr>
        <w:t>IKT</w:t>
      </w:r>
      <w:r w:rsidR="006B297C">
        <w:rPr>
          <w:rFonts w:asciiTheme="minorHAnsi" w:hAnsiTheme="minorHAnsi"/>
          <w:sz w:val="24"/>
          <w:szCs w:val="24"/>
        </w:rPr>
        <w:t>):</w:t>
      </w:r>
    </w:p>
    <w:p w:rsidR="006B297C" w:rsidRDefault="006B297C" w:rsidP="00A36981">
      <w:pPr>
        <w:pStyle w:val="Sarakstarindkopa"/>
        <w:numPr>
          <w:ilvl w:val="0"/>
          <w:numId w:val="8"/>
        </w:numPr>
        <w:rPr>
          <w:sz w:val="24"/>
          <w:szCs w:val="24"/>
        </w:rPr>
      </w:pPr>
      <w:r w:rsidRPr="006B297C">
        <w:rPr>
          <w:sz w:val="24"/>
          <w:szCs w:val="24"/>
        </w:rPr>
        <w:t>1980.g. – datora rašanās</w:t>
      </w:r>
      <w:r>
        <w:rPr>
          <w:rStyle w:val="Vresatsauce"/>
          <w:sz w:val="24"/>
          <w:szCs w:val="24"/>
        </w:rPr>
        <w:footnoteReference w:id="1"/>
      </w:r>
      <w:r w:rsidRPr="006B297C">
        <w:rPr>
          <w:sz w:val="24"/>
          <w:szCs w:val="24"/>
        </w:rPr>
        <w:t>;</w:t>
      </w:r>
    </w:p>
    <w:p w:rsidR="006B297C" w:rsidRDefault="006B297C" w:rsidP="00A36981">
      <w:pPr>
        <w:pStyle w:val="Sarakstarindkopa"/>
        <w:numPr>
          <w:ilvl w:val="0"/>
          <w:numId w:val="8"/>
        </w:numPr>
        <w:rPr>
          <w:sz w:val="24"/>
          <w:szCs w:val="24"/>
        </w:rPr>
      </w:pPr>
      <w:r w:rsidRPr="006B297C">
        <w:rPr>
          <w:sz w:val="24"/>
          <w:szCs w:val="24"/>
        </w:rPr>
        <w:t xml:space="preserve">1990.- 2000.g. </w:t>
      </w:r>
      <w:r>
        <w:t>-</w:t>
      </w:r>
      <w:r w:rsidR="006D040A" w:rsidRPr="006B297C">
        <w:rPr>
          <w:sz w:val="24"/>
          <w:szCs w:val="24"/>
        </w:rPr>
        <w:t xml:space="preserve"> tīmekļa (World Wide Web jeb Web 1.0) izveide</w:t>
      </w:r>
      <w:r>
        <w:rPr>
          <w:rStyle w:val="Vresatsauce"/>
          <w:sz w:val="24"/>
          <w:szCs w:val="24"/>
        </w:rPr>
        <w:footnoteReference w:id="2"/>
      </w:r>
      <w:r w:rsidR="002907E4" w:rsidRPr="006B297C">
        <w:rPr>
          <w:sz w:val="24"/>
          <w:szCs w:val="24"/>
        </w:rPr>
        <w:t xml:space="preserve"> </w:t>
      </w:r>
      <w:r w:rsidRPr="006B297C">
        <w:rPr>
          <w:sz w:val="24"/>
          <w:szCs w:val="24"/>
        </w:rPr>
        <w:t>;</w:t>
      </w:r>
    </w:p>
    <w:p w:rsidR="00A36981" w:rsidRPr="006B297C" w:rsidRDefault="006B297C" w:rsidP="00A36981">
      <w:pPr>
        <w:pStyle w:val="Sarakstarindkopa"/>
        <w:numPr>
          <w:ilvl w:val="0"/>
          <w:numId w:val="8"/>
        </w:numPr>
        <w:rPr>
          <w:sz w:val="24"/>
          <w:szCs w:val="24"/>
        </w:rPr>
      </w:pPr>
      <w:r w:rsidRPr="006B297C">
        <w:rPr>
          <w:sz w:val="24"/>
          <w:szCs w:val="24"/>
        </w:rPr>
        <w:t xml:space="preserve">XX gadsimta pašās beigās </w:t>
      </w:r>
      <w:r>
        <w:rPr>
          <w:sz w:val="24"/>
          <w:szCs w:val="24"/>
        </w:rPr>
        <w:t xml:space="preserve">- </w:t>
      </w:r>
      <w:r w:rsidR="003A7268" w:rsidRPr="006B297C">
        <w:rPr>
          <w:sz w:val="24"/>
          <w:szCs w:val="24"/>
        </w:rPr>
        <w:t>sociālo tīklu (Web2.0) rašanās.</w:t>
      </w:r>
    </w:p>
    <w:p w:rsidR="002907E4" w:rsidRDefault="006264E2" w:rsidP="00A36981">
      <w:pPr>
        <w:rPr>
          <w:sz w:val="24"/>
          <w:szCs w:val="24"/>
        </w:rPr>
      </w:pPr>
      <w:r w:rsidRPr="006264E2">
        <w:rPr>
          <w:sz w:val="24"/>
          <w:szCs w:val="24"/>
        </w:rPr>
        <w:drawing>
          <wp:inline distT="0" distB="0" distL="0" distR="0">
            <wp:extent cx="5274310" cy="3974046"/>
            <wp:effectExtent l="0" t="0" r="0" b="0"/>
            <wp:docPr id="7" name="Objekts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1897" cy="6715148"/>
                      <a:chOff x="285720" y="142852"/>
                      <a:chExt cx="8911897" cy="6715148"/>
                    </a:xfrm>
                  </a:grpSpPr>
                  <a:grpSp>
                    <a:nvGrpSpPr>
                      <a:cNvPr id="6" name="Grupa 5"/>
                      <a:cNvGrpSpPr/>
                    </a:nvGrpSpPr>
                    <a:grpSpPr>
                      <a:xfrm>
                        <a:off x="285720" y="142852"/>
                        <a:ext cx="8911897" cy="6715148"/>
                        <a:chOff x="285720" y="142852"/>
                        <a:chExt cx="8911897" cy="6715148"/>
                      </a:xfrm>
                    </a:grpSpPr>
                    <a:grpSp>
                      <a:nvGrpSpPr>
                        <a:cNvPr id="3" name="Grupa 6"/>
                        <a:cNvGrpSpPr/>
                      </a:nvGrpSpPr>
                      <a:grpSpPr>
                        <a:xfrm>
                          <a:off x="285720" y="142852"/>
                          <a:ext cx="8643998" cy="6429420"/>
                          <a:chOff x="285720" y="142852"/>
                          <a:chExt cx="8643998" cy="6429420"/>
                        </a:xfrm>
                      </a:grpSpPr>
                      <a:graphicFrame>
                        <a:nvGraphicFramePr>
                          <a:cNvPr id="4" name="Shēma 3"/>
                          <a:cNvGraphicFramePr/>
                        </a:nvGraphicFramePr>
                        <a:graphic>
                          <a:graphicData uri="http://schemas.openxmlformats.org/drawingml/2006/diagram">
                            <dgm:relIds xmlns:dgm="http://schemas.openxmlformats.org/drawingml/2006/diagram" xmlns:r="http://schemas.openxmlformats.org/officeDocument/2006/relationships" r:dm="rId32" r:lo="rId33" r:qs="rId34" r:cs="rId35"/>
                          </a:graphicData>
                        </a:graphic>
                        <a:xfrm>
                          <a:off x="285720" y="142852"/>
                          <a:ext cx="8643998" cy="6429420"/>
                        </a:xfrm>
                      </a:graphicFrame>
                      <a:pic>
                        <a:nvPicPr>
                          <a:cNvPr id="2" name="Attēls 2" descr="Old-Books.jpg"/>
                          <a:cNvPicPr>
                            <a:picLocks noChangeAspect="1"/>
                          </a:cNvPicPr>
                        </a:nvPicPr>
                        <a:blipFill>
                          <a:blip r:embed="rId37" cstate="print"/>
                          <a:stretch>
                            <a:fillRect/>
                          </a:stretch>
                        </a:blipFill>
                        <a:spPr>
                          <a:xfrm>
                            <a:off x="3357554" y="3214686"/>
                            <a:ext cx="3214710" cy="2841170"/>
                          </a:xfrm>
                          <a:prstGeom prst="rect">
                            <a:avLst/>
                          </a:prstGeom>
                        </a:spPr>
                      </a:pic>
                    </a:grpSp>
                    <a:sp>
                      <a:nvSpPr>
                        <a:cNvPr id="5" name="TextBox 4"/>
                        <a:cNvSpPr txBox="1"/>
                      </a:nvSpPr>
                      <a:spPr>
                        <a:xfrm>
                          <a:off x="6477000" y="6488668"/>
                          <a:ext cx="2720617" cy="369332"/>
                        </a:xfrm>
                        <a:prstGeom prst="rect">
                          <a:avLst/>
                        </a:prstGeom>
                        <a:noFill/>
                      </a:spPr>
                      <a:txSp>
                        <a:txBody>
                          <a:bodyPr wrap="non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lv-LV"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©-Aivars Lasmanis; 2010</a:t>
                            </a:r>
                            <a:endParaRPr lang="lv-LV"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grpSp>
                </lc:lockedCanvas>
              </a:graphicData>
            </a:graphic>
          </wp:inline>
        </w:drawing>
      </w:r>
    </w:p>
    <w:p w:rsidR="006264E2" w:rsidRDefault="006264E2" w:rsidP="00A36981">
      <w:pPr>
        <w:rPr>
          <w:sz w:val="24"/>
          <w:szCs w:val="24"/>
        </w:rPr>
      </w:pPr>
      <w:r w:rsidRPr="006264E2">
        <w:rPr>
          <w:sz w:val="24"/>
          <w:szCs w:val="24"/>
        </w:rPr>
        <w:lastRenderedPageBreak/>
        <w:drawing>
          <wp:inline distT="0" distB="0" distL="0" distR="0">
            <wp:extent cx="5274310" cy="3974046"/>
            <wp:effectExtent l="0" t="0" r="0" b="0"/>
            <wp:docPr id="10" name="Objekts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1897" cy="6715148"/>
                      <a:chOff x="285720" y="142852"/>
                      <a:chExt cx="8911897" cy="6715148"/>
                    </a:xfrm>
                  </a:grpSpPr>
                  <a:grpSp>
                    <a:nvGrpSpPr>
                      <a:cNvPr id="7" name="Grupa 6"/>
                      <a:cNvGrpSpPr/>
                    </a:nvGrpSpPr>
                    <a:grpSpPr>
                      <a:xfrm>
                        <a:off x="285720" y="142852"/>
                        <a:ext cx="8911897" cy="6715148"/>
                        <a:chOff x="285720" y="142852"/>
                        <a:chExt cx="8911897" cy="6715148"/>
                      </a:xfrm>
                    </a:grpSpPr>
                    <a:grpSp>
                      <a:nvGrpSpPr>
                        <a:cNvPr id="3" name="Grupa 5"/>
                        <a:cNvGrpSpPr/>
                      </a:nvGrpSpPr>
                      <a:grpSpPr>
                        <a:xfrm>
                          <a:off x="285720" y="142852"/>
                          <a:ext cx="8643998" cy="6643734"/>
                          <a:chOff x="285720" y="142852"/>
                          <a:chExt cx="8643998" cy="6643734"/>
                        </a:xfrm>
                      </a:grpSpPr>
                      <a:graphicFrame>
                        <a:nvGraphicFramePr>
                          <a:cNvPr id="4" name="Shēma 3"/>
                          <a:cNvGraphicFramePr/>
                        </a:nvGraphicFramePr>
                        <a:graphic>
                          <a:graphicData uri="http://schemas.openxmlformats.org/drawingml/2006/diagram">
                            <dgm:relIds xmlns:dgm="http://schemas.openxmlformats.org/drawingml/2006/diagram" xmlns:r="http://schemas.openxmlformats.org/officeDocument/2006/relationships" r:dm="rId38" r:lo="rId39" r:qs="rId40" r:cs="rId41"/>
                          </a:graphicData>
                        </a:graphic>
                        <a:xfrm>
                          <a:off x="285720" y="142852"/>
                          <a:ext cx="8643998" cy="6429420"/>
                        </a:xfrm>
                      </a:graphicFrame>
                      <a:pic>
                        <a:nvPicPr>
                          <a:cNvPr id="5" name="Attēls 4" descr="meitene_uz_datora.jpg"/>
                          <a:cNvPicPr>
                            <a:picLocks noChangeAspect="1"/>
                          </a:cNvPicPr>
                        </a:nvPicPr>
                        <a:blipFill>
                          <a:blip r:embed="rId43" cstate="print"/>
                          <a:stretch>
                            <a:fillRect/>
                          </a:stretch>
                        </a:blipFill>
                        <a:spPr>
                          <a:xfrm>
                            <a:off x="3448184" y="3437572"/>
                            <a:ext cx="3124080" cy="3349014"/>
                          </a:xfrm>
                          <a:prstGeom prst="rect">
                            <a:avLst/>
                          </a:prstGeom>
                        </a:spPr>
                      </a:pic>
                    </a:grpSp>
                    <a:sp>
                      <a:nvSpPr>
                        <a:cNvPr id="6" name="TextBox 5"/>
                        <a:cNvSpPr txBox="1"/>
                      </a:nvSpPr>
                      <a:spPr>
                        <a:xfrm>
                          <a:off x="6477000" y="6488668"/>
                          <a:ext cx="2720617" cy="369332"/>
                        </a:xfrm>
                        <a:prstGeom prst="rect">
                          <a:avLst/>
                        </a:prstGeom>
                        <a:noFill/>
                      </a:spPr>
                      <a:txSp>
                        <a:txBody>
                          <a:bodyPr wrap="non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lv-LV"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©-Aivars Lasmanis; 2010</a:t>
                            </a:r>
                            <a:endParaRPr lang="lv-LV"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grpSp>
                </lc:lockedCanvas>
              </a:graphicData>
            </a:graphic>
          </wp:inline>
        </w:drawing>
      </w:r>
    </w:p>
    <w:p w:rsidR="006264E2" w:rsidRDefault="006264E2" w:rsidP="00A36981">
      <w:pPr>
        <w:rPr>
          <w:sz w:val="24"/>
          <w:szCs w:val="24"/>
        </w:rPr>
      </w:pPr>
      <w:r w:rsidRPr="006264E2">
        <w:rPr>
          <w:sz w:val="24"/>
          <w:szCs w:val="24"/>
        </w:rPr>
        <w:drawing>
          <wp:inline distT="0" distB="0" distL="0" distR="0">
            <wp:extent cx="5274310" cy="3974046"/>
            <wp:effectExtent l="0" t="0" r="0" b="0"/>
            <wp:docPr id="11" name="Objekts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1897" cy="6715148"/>
                      <a:chOff x="285720" y="142852"/>
                      <a:chExt cx="8911897" cy="6715148"/>
                    </a:xfrm>
                  </a:grpSpPr>
                  <a:grpSp>
                    <a:nvGrpSpPr>
                      <a:cNvPr id="7" name="Grupa 6"/>
                      <a:cNvGrpSpPr/>
                    </a:nvGrpSpPr>
                    <a:grpSpPr>
                      <a:xfrm>
                        <a:off x="285720" y="142852"/>
                        <a:ext cx="8911897" cy="6715148"/>
                        <a:chOff x="285720" y="142852"/>
                        <a:chExt cx="8911897" cy="6715148"/>
                      </a:xfrm>
                    </a:grpSpPr>
                    <a:grpSp>
                      <a:nvGrpSpPr>
                        <a:cNvPr id="3" name="Grupa 6"/>
                        <a:cNvGrpSpPr/>
                      </a:nvGrpSpPr>
                      <a:grpSpPr>
                        <a:xfrm>
                          <a:off x="285720" y="142852"/>
                          <a:ext cx="8643998" cy="6572296"/>
                          <a:chOff x="285720" y="142852"/>
                          <a:chExt cx="8643998" cy="6572296"/>
                        </a:xfrm>
                      </a:grpSpPr>
                      <a:graphicFrame>
                        <a:nvGraphicFramePr>
                          <a:cNvPr id="4" name="Shēma 3"/>
                          <a:cNvGraphicFramePr/>
                        </a:nvGraphicFramePr>
                        <a:graphic>
                          <a:graphicData uri="http://schemas.openxmlformats.org/drawingml/2006/diagram">
                            <dgm:relIds xmlns:dgm="http://schemas.openxmlformats.org/drawingml/2006/diagram" xmlns:r="http://schemas.openxmlformats.org/officeDocument/2006/relationships" r:dm="rId44" r:lo="rId45" r:qs="rId46" r:cs="rId47"/>
                          </a:graphicData>
                        </a:graphic>
                        <a:xfrm>
                          <a:off x="285720" y="142852"/>
                          <a:ext cx="8643998" cy="6429420"/>
                        </a:xfrm>
                      </a:graphicFrame>
                      <a:pic>
                        <a:nvPicPr>
                          <a:cNvPr id="6" name="Attēls 5" descr="www.jpg"/>
                          <a:cNvPicPr>
                            <a:picLocks noChangeAspect="1"/>
                          </a:cNvPicPr>
                        </a:nvPicPr>
                        <a:blipFill>
                          <a:blip r:embed="rId49" cstate="print"/>
                          <a:stretch>
                            <a:fillRect/>
                          </a:stretch>
                        </a:blipFill>
                        <a:spPr>
                          <a:xfrm>
                            <a:off x="3357554" y="4579151"/>
                            <a:ext cx="3071834" cy="2135997"/>
                          </a:xfrm>
                          <a:prstGeom prst="rect">
                            <a:avLst/>
                          </a:prstGeom>
                        </a:spPr>
                      </a:pic>
                    </a:grpSp>
                    <a:sp>
                      <a:nvSpPr>
                        <a:cNvPr id="5" name="TextBox 4"/>
                        <a:cNvSpPr txBox="1"/>
                      </a:nvSpPr>
                      <a:spPr>
                        <a:xfrm>
                          <a:off x="6477000" y="6488668"/>
                          <a:ext cx="2720617" cy="369332"/>
                        </a:xfrm>
                        <a:prstGeom prst="rect">
                          <a:avLst/>
                        </a:prstGeom>
                        <a:noFill/>
                      </a:spPr>
                      <a:txSp>
                        <a:txBody>
                          <a:bodyPr wrap="non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lv-LV"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©-Aivars Lasmanis; 2010</a:t>
                            </a:r>
                            <a:endParaRPr lang="lv-LV"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grpSp>
                </lc:lockedCanvas>
              </a:graphicData>
            </a:graphic>
          </wp:inline>
        </w:drawing>
      </w:r>
    </w:p>
    <w:p w:rsidR="006264E2" w:rsidRDefault="006264E2" w:rsidP="00A36981">
      <w:pPr>
        <w:rPr>
          <w:sz w:val="24"/>
          <w:szCs w:val="24"/>
        </w:rPr>
      </w:pPr>
      <w:r w:rsidRPr="006264E2">
        <w:rPr>
          <w:sz w:val="24"/>
          <w:szCs w:val="24"/>
        </w:rPr>
        <w:lastRenderedPageBreak/>
        <w:drawing>
          <wp:inline distT="0" distB="0" distL="0" distR="0">
            <wp:extent cx="5274310" cy="3974046"/>
            <wp:effectExtent l="0" t="0" r="0" b="0"/>
            <wp:docPr id="13" name="Objekts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1897" cy="6715148"/>
                      <a:chOff x="285720" y="142852"/>
                      <a:chExt cx="8911897" cy="6715148"/>
                    </a:xfrm>
                  </a:grpSpPr>
                  <a:grpSp>
                    <a:nvGrpSpPr>
                      <a:cNvPr id="9" name="Grupa 8"/>
                      <a:cNvGrpSpPr/>
                    </a:nvGrpSpPr>
                    <a:grpSpPr>
                      <a:xfrm>
                        <a:off x="285720" y="142852"/>
                        <a:ext cx="8911897" cy="6715148"/>
                        <a:chOff x="285720" y="142852"/>
                        <a:chExt cx="8911897" cy="6715148"/>
                      </a:xfrm>
                    </a:grpSpPr>
                    <a:grpSp>
                      <a:nvGrpSpPr>
                        <a:cNvPr id="3" name="Grupa 7"/>
                        <a:cNvGrpSpPr/>
                      </a:nvGrpSpPr>
                      <a:grpSpPr>
                        <a:xfrm>
                          <a:off x="285720" y="142852"/>
                          <a:ext cx="8643998" cy="6429420"/>
                          <a:chOff x="285720" y="142852"/>
                          <a:chExt cx="8643998" cy="6429420"/>
                        </a:xfrm>
                      </a:grpSpPr>
                      <a:graphicFrame>
                        <a:nvGraphicFramePr>
                          <a:cNvPr id="4" name="Shēma 3"/>
                          <a:cNvGraphicFramePr/>
                        </a:nvGraphicFramePr>
                        <a:graphic>
                          <a:graphicData uri="http://schemas.openxmlformats.org/drawingml/2006/diagram">
                            <dgm:relIds xmlns:dgm="http://schemas.openxmlformats.org/drawingml/2006/diagram" xmlns:r="http://schemas.openxmlformats.org/officeDocument/2006/relationships" r:dm="rId50" r:lo="rId51" r:qs="rId52" r:cs="rId53"/>
                          </a:graphicData>
                        </a:graphic>
                        <a:xfrm>
                          <a:off x="285720" y="142852"/>
                          <a:ext cx="8643998" cy="6429420"/>
                        </a:xfrm>
                      </a:graphicFrame>
                      <a:pic>
                        <a:nvPicPr>
                          <a:cNvPr id="6" name="Attēls 5" descr="image_internetmarketing-resized-600.jpg"/>
                          <a:cNvPicPr>
                            <a:picLocks noChangeAspect="1"/>
                          </a:cNvPicPr>
                        </a:nvPicPr>
                        <a:blipFill>
                          <a:blip r:embed="rId55" cstate="print"/>
                          <a:stretch>
                            <a:fillRect/>
                          </a:stretch>
                        </a:blipFill>
                        <a:spPr>
                          <a:xfrm>
                            <a:off x="714348" y="3436594"/>
                            <a:ext cx="3357586" cy="2518189"/>
                          </a:xfrm>
                          <a:prstGeom prst="rect">
                            <a:avLst/>
                          </a:prstGeom>
                        </a:spPr>
                      </a:pic>
                      <a:pic>
                        <a:nvPicPr>
                          <a:cNvPr id="7" name="Attēls 6" descr="SocialNetworking.gif"/>
                          <a:cNvPicPr>
                            <a:picLocks noChangeAspect="1"/>
                          </a:cNvPicPr>
                        </a:nvPicPr>
                        <a:blipFill>
                          <a:blip r:embed="rId56" cstate="print"/>
                          <a:stretch>
                            <a:fillRect/>
                          </a:stretch>
                        </a:blipFill>
                        <a:spPr>
                          <a:xfrm>
                            <a:off x="5429256" y="3536157"/>
                            <a:ext cx="3056574" cy="2319063"/>
                          </a:xfrm>
                          <a:prstGeom prst="rect">
                            <a:avLst/>
                          </a:prstGeom>
                        </a:spPr>
                      </a:pic>
                    </a:grpSp>
                    <a:sp>
                      <a:nvSpPr>
                        <a:cNvPr id="8" name="TextBox 7"/>
                        <a:cNvSpPr txBox="1"/>
                      </a:nvSpPr>
                      <a:spPr>
                        <a:xfrm>
                          <a:off x="6477000" y="6488668"/>
                          <a:ext cx="2720617" cy="369332"/>
                        </a:xfrm>
                        <a:prstGeom prst="rect">
                          <a:avLst/>
                        </a:prstGeom>
                        <a:noFill/>
                      </a:spPr>
                      <a:txSp>
                        <a:txBody>
                          <a:bodyPr wrap="none" rtlCol="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lv-LV"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©-Aivars Lasmanis; 2010</a:t>
                            </a:r>
                            <a:endParaRPr lang="lv-LV"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grpSp>
                </lc:lockedCanvas>
              </a:graphicData>
            </a:graphic>
          </wp:inline>
        </w:drawing>
      </w:r>
    </w:p>
    <w:p w:rsidR="00615B3C" w:rsidRPr="00615B3C" w:rsidRDefault="00615B3C" w:rsidP="00615B3C">
      <w:pPr>
        <w:pStyle w:val="Virsraksts1"/>
        <w:rPr>
          <w:sz w:val="24"/>
          <w:szCs w:val="24"/>
        </w:rPr>
      </w:pPr>
      <w:bookmarkStart w:id="12" w:name="_Toc257276891"/>
      <w:bookmarkStart w:id="13" w:name="_Toc264113257"/>
      <w:r w:rsidRPr="00615B3C">
        <w:rPr>
          <w:sz w:val="24"/>
          <w:szCs w:val="24"/>
        </w:rPr>
        <w:t>Mācības jaunā pedagoģiskā kultūrā</w:t>
      </w:r>
      <w:bookmarkEnd w:id="12"/>
      <w:bookmarkEnd w:id="13"/>
    </w:p>
    <w:p w:rsidR="00615B3C" w:rsidRDefault="00A42A7A" w:rsidP="00616639">
      <w:pPr>
        <w:rPr>
          <w:rFonts w:asciiTheme="minorHAnsi" w:hAnsiTheme="minorHAnsi"/>
          <w:sz w:val="24"/>
          <w:szCs w:val="24"/>
        </w:rPr>
      </w:pPr>
      <w:r>
        <w:rPr>
          <w:rFonts w:asciiTheme="minorHAnsi" w:hAnsiTheme="minorHAnsi"/>
          <w:sz w:val="24"/>
          <w:szCs w:val="24"/>
        </w:rPr>
        <w:t>Trīs iepriekš minētās</w:t>
      </w:r>
      <w:r w:rsidR="00615B3C" w:rsidRPr="00616639">
        <w:rPr>
          <w:rFonts w:asciiTheme="minorHAnsi" w:hAnsiTheme="minorHAnsi"/>
          <w:sz w:val="24"/>
          <w:szCs w:val="24"/>
        </w:rPr>
        <w:t xml:space="preserve"> izmaiņas </w:t>
      </w:r>
      <w:r w:rsidR="00616639" w:rsidRPr="00616639">
        <w:rPr>
          <w:rFonts w:asciiTheme="minorHAnsi" w:hAnsiTheme="minorHAnsi"/>
          <w:sz w:val="24"/>
          <w:szCs w:val="24"/>
        </w:rPr>
        <w:t xml:space="preserve">tehnoloģijās </w:t>
      </w:r>
      <w:r w:rsidR="00615B3C" w:rsidRPr="00616639">
        <w:rPr>
          <w:rFonts w:asciiTheme="minorHAnsi" w:hAnsiTheme="minorHAnsi"/>
          <w:sz w:val="24"/>
          <w:szCs w:val="24"/>
        </w:rPr>
        <w:t>radīja priekšnoteikumus mācībām jaunā pedagoģisk</w:t>
      </w:r>
      <w:r w:rsidR="00616639">
        <w:rPr>
          <w:rFonts w:asciiTheme="minorHAnsi" w:hAnsiTheme="minorHAnsi"/>
          <w:sz w:val="24"/>
          <w:szCs w:val="24"/>
        </w:rPr>
        <w:t>aj</w:t>
      </w:r>
      <w:r w:rsidR="00615B3C" w:rsidRPr="00616639">
        <w:rPr>
          <w:rFonts w:asciiTheme="minorHAnsi" w:hAnsiTheme="minorHAnsi"/>
          <w:sz w:val="24"/>
          <w:szCs w:val="24"/>
        </w:rPr>
        <w:t>ā kultūrā</w:t>
      </w:r>
      <w:r w:rsidR="00616639">
        <w:rPr>
          <w:rFonts w:asciiTheme="minorHAnsi" w:hAnsiTheme="minorHAnsi"/>
          <w:sz w:val="24"/>
          <w:szCs w:val="24"/>
        </w:rPr>
        <w:t xml:space="preserve">. </w:t>
      </w:r>
      <w:r w:rsidR="00615B3C" w:rsidRPr="00616639">
        <w:rPr>
          <w:rFonts w:asciiTheme="minorHAnsi" w:hAnsiTheme="minorHAnsi"/>
          <w:sz w:val="24"/>
          <w:szCs w:val="24"/>
        </w:rPr>
        <w:t>Globālais tīmeklis kā kultūras pārmantošanas institūcija pats ir kultūras komponents, kuru ir radījusi sabiedrības attīstība, un kurš ir kļuvis par pašas sabiedrības attīstības būtisku pamatu. Līdz šim izglītība un skola kā sociālās attīstības kvalitātes apliecinājums cilvēku prātos, galvenokārt, ir saistījusies ar humānismu, jaunu iespēju nodrošinājumu, gara gaismu. Visos laikos organizētu mācību svarīgākais mērķis bij</w:t>
      </w:r>
      <w:r w:rsidR="00616639">
        <w:rPr>
          <w:rFonts w:asciiTheme="minorHAnsi" w:hAnsiTheme="minorHAnsi"/>
          <w:sz w:val="24"/>
          <w:szCs w:val="24"/>
        </w:rPr>
        <w:t>a -</w:t>
      </w:r>
      <w:r w:rsidR="00615B3C" w:rsidRPr="00616639">
        <w:rPr>
          <w:rFonts w:asciiTheme="minorHAnsi" w:hAnsiTheme="minorHAnsi"/>
          <w:sz w:val="24"/>
          <w:szCs w:val="24"/>
        </w:rPr>
        <w:t xml:space="preserve"> iemācīt izglītojamam ko jaunu</w:t>
      </w:r>
      <w:r w:rsidR="00616639">
        <w:rPr>
          <w:rFonts w:asciiTheme="minorHAnsi" w:hAnsiTheme="minorHAnsi"/>
          <w:sz w:val="24"/>
          <w:szCs w:val="24"/>
        </w:rPr>
        <w:t>. 21.gs</w:t>
      </w:r>
      <w:r w:rsidR="00615B3C" w:rsidRPr="00616639">
        <w:rPr>
          <w:rFonts w:asciiTheme="minorHAnsi" w:hAnsiTheme="minorHAnsi"/>
          <w:sz w:val="24"/>
          <w:szCs w:val="24"/>
        </w:rPr>
        <w:t xml:space="preserve"> par svarīgu uzdevumu kļūst palīdzība izglītojamam attīstīt viņa garīgās un praktiskās prasmes, radošo darbību un uzņēmīgumu zināšanu, zinošā, kultūras sabiedrībā.</w:t>
      </w:r>
    </w:p>
    <w:p w:rsidR="00B06B0B" w:rsidRDefault="00B06B0B" w:rsidP="00616639">
      <w:pPr>
        <w:rPr>
          <w:rFonts w:asciiTheme="minorHAnsi" w:hAnsiTheme="minorHAnsi"/>
          <w:sz w:val="24"/>
          <w:szCs w:val="24"/>
        </w:rPr>
      </w:pPr>
      <w:r>
        <w:rPr>
          <w:rFonts w:asciiTheme="minorHAnsi" w:hAnsiTheme="minorHAnsi"/>
          <w:noProof/>
          <w:sz w:val="24"/>
          <w:szCs w:val="24"/>
          <w:lang w:eastAsia="lv-LV"/>
        </w:rPr>
        <w:lastRenderedPageBreak/>
        <w:drawing>
          <wp:inline distT="0" distB="0" distL="0" distR="0">
            <wp:extent cx="5274310" cy="3383280"/>
            <wp:effectExtent l="19050" t="0" r="2540" b="0"/>
            <wp:docPr id="38" name="Attēls 37" descr="Slaid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9.PNG"/>
                    <pic:cNvPicPr/>
                  </pic:nvPicPr>
                  <pic:blipFill>
                    <a:blip r:embed="rId57" cstate="print"/>
                    <a:srcRect b="14451"/>
                    <a:stretch>
                      <a:fillRect/>
                    </a:stretch>
                  </pic:blipFill>
                  <pic:spPr>
                    <a:xfrm>
                      <a:off x="0" y="0"/>
                      <a:ext cx="5274310" cy="3383280"/>
                    </a:xfrm>
                    <a:prstGeom prst="rect">
                      <a:avLst/>
                    </a:prstGeom>
                  </pic:spPr>
                </pic:pic>
              </a:graphicData>
            </a:graphic>
          </wp:inline>
        </w:drawing>
      </w:r>
    </w:p>
    <w:p w:rsidR="00615B3C" w:rsidRPr="00616639" w:rsidRDefault="00615B3C" w:rsidP="00616639">
      <w:pPr>
        <w:rPr>
          <w:rFonts w:asciiTheme="minorHAnsi" w:hAnsiTheme="minorHAnsi"/>
          <w:sz w:val="24"/>
          <w:szCs w:val="24"/>
        </w:rPr>
      </w:pPr>
      <w:r w:rsidRPr="00616639">
        <w:rPr>
          <w:rFonts w:asciiTheme="minorHAnsi" w:hAnsiTheme="minorHAnsi"/>
          <w:sz w:val="24"/>
          <w:szCs w:val="24"/>
        </w:rPr>
        <w:t>Taču izpratne par to, kā labāk to darīt, ir atšķirīga ne vien dažādās pedagoģiskajās kultūrās, bet arī viena kultūrposma ietvaros</w:t>
      </w:r>
      <w:r w:rsidR="00616639">
        <w:rPr>
          <w:rFonts w:asciiTheme="minorHAnsi" w:hAnsiTheme="minorHAnsi"/>
          <w:sz w:val="24"/>
          <w:szCs w:val="24"/>
        </w:rPr>
        <w:t xml:space="preserve"> -</w:t>
      </w:r>
      <w:r w:rsidRPr="00616639">
        <w:rPr>
          <w:rFonts w:asciiTheme="minorHAnsi" w:hAnsiTheme="minorHAnsi"/>
          <w:sz w:val="24"/>
          <w:szCs w:val="24"/>
        </w:rPr>
        <w:t xml:space="preserve"> tiek meklētas jaunas pieejas, paradigmas, modeļi</w:t>
      </w:r>
      <w:r w:rsidR="00616639">
        <w:rPr>
          <w:rFonts w:asciiTheme="minorHAnsi" w:hAnsiTheme="minorHAnsi"/>
          <w:sz w:val="24"/>
          <w:szCs w:val="24"/>
        </w:rPr>
        <w:t xml:space="preserve"> mācībās</w:t>
      </w:r>
      <w:r w:rsidRPr="00616639">
        <w:rPr>
          <w:rFonts w:asciiTheme="minorHAnsi" w:hAnsiTheme="minorHAnsi"/>
          <w:sz w:val="24"/>
          <w:szCs w:val="24"/>
        </w:rPr>
        <w:t>.</w:t>
      </w:r>
      <w:r w:rsidR="00A42A7A">
        <w:rPr>
          <w:rFonts w:asciiTheme="minorHAnsi" w:hAnsiTheme="minorHAnsi"/>
          <w:sz w:val="24"/>
          <w:szCs w:val="24"/>
        </w:rPr>
        <w:t xml:space="preserve"> Viens no risinājumiem skatāms nodaļā „Sociālais konstruktīvisms”.</w:t>
      </w:r>
    </w:p>
    <w:p w:rsidR="00A70818" w:rsidRDefault="00A70818" w:rsidP="00A36981">
      <w:pPr>
        <w:rPr>
          <w:sz w:val="24"/>
          <w:szCs w:val="24"/>
        </w:rPr>
      </w:pPr>
    </w:p>
    <w:p w:rsidR="00A34FEA" w:rsidRPr="00356E70" w:rsidRDefault="00D91F4C" w:rsidP="00A34FEA">
      <w:pPr>
        <w:pStyle w:val="Virsraksts2"/>
      </w:pPr>
      <w:bookmarkStart w:id="14" w:name="_Toc257276892"/>
      <w:bookmarkStart w:id="15" w:name="_Toc264113258"/>
      <w:r>
        <w:t>Pedagogu</w:t>
      </w:r>
      <w:r w:rsidR="00A34FEA">
        <w:t xml:space="preserve"> un izglītojamo </w:t>
      </w:r>
      <w:r>
        <w:t>„</w:t>
      </w:r>
      <w:r w:rsidR="00A34FEA">
        <w:t>i</w:t>
      </w:r>
      <w:r w:rsidR="00A34FEA" w:rsidRPr="00356E70">
        <w:t>migrācija” jaunā pedagoģiskā kultūrā</w:t>
      </w:r>
      <w:bookmarkEnd w:id="14"/>
      <w:bookmarkEnd w:id="15"/>
    </w:p>
    <w:p w:rsidR="00A34FEA" w:rsidRPr="00D91F4C" w:rsidRDefault="00A34FEA" w:rsidP="00D91F4C">
      <w:pPr>
        <w:rPr>
          <w:rFonts w:asciiTheme="minorHAnsi" w:hAnsiTheme="minorHAnsi"/>
          <w:sz w:val="24"/>
          <w:szCs w:val="24"/>
        </w:rPr>
      </w:pPr>
      <w:r w:rsidRPr="00D91F4C">
        <w:rPr>
          <w:rFonts w:asciiTheme="minorHAnsi" w:hAnsiTheme="minorHAnsi"/>
          <w:sz w:val="24"/>
          <w:szCs w:val="24"/>
        </w:rPr>
        <w:t>1980.</w:t>
      </w:r>
      <w:r w:rsidR="00D91F4C">
        <w:rPr>
          <w:rFonts w:asciiTheme="minorHAnsi" w:hAnsiTheme="minorHAnsi"/>
          <w:sz w:val="24"/>
          <w:szCs w:val="24"/>
        </w:rPr>
        <w:t>-2000.gg. izmaiņas</w:t>
      </w:r>
      <w:r w:rsidRPr="00D91F4C">
        <w:rPr>
          <w:rFonts w:asciiTheme="minorHAnsi" w:hAnsiTheme="minorHAnsi"/>
          <w:sz w:val="24"/>
          <w:szCs w:val="24"/>
        </w:rPr>
        <w:t xml:space="preserve"> </w:t>
      </w:r>
      <w:r w:rsidR="00D91F4C">
        <w:rPr>
          <w:rFonts w:asciiTheme="minorHAnsi" w:hAnsiTheme="minorHAnsi"/>
          <w:sz w:val="24"/>
          <w:szCs w:val="24"/>
        </w:rPr>
        <w:t>IKT</w:t>
      </w:r>
      <w:r w:rsidRPr="00D91F4C">
        <w:rPr>
          <w:rFonts w:asciiTheme="minorHAnsi" w:hAnsiTheme="minorHAnsi"/>
          <w:sz w:val="24"/>
          <w:szCs w:val="24"/>
        </w:rPr>
        <w:t xml:space="preserve"> būtisk</w:t>
      </w:r>
      <w:r w:rsidR="00D91F4C">
        <w:rPr>
          <w:rFonts w:asciiTheme="minorHAnsi" w:hAnsiTheme="minorHAnsi"/>
          <w:sz w:val="24"/>
          <w:szCs w:val="24"/>
        </w:rPr>
        <w:t>i</w:t>
      </w:r>
      <w:r w:rsidRPr="00D91F4C">
        <w:rPr>
          <w:rFonts w:asciiTheme="minorHAnsi" w:hAnsiTheme="minorHAnsi"/>
          <w:sz w:val="24"/>
          <w:szCs w:val="24"/>
        </w:rPr>
        <w:t xml:space="preserve"> ietekmēja mācīb</w:t>
      </w:r>
      <w:r w:rsidR="00D91F4C">
        <w:rPr>
          <w:rFonts w:asciiTheme="minorHAnsi" w:hAnsiTheme="minorHAnsi"/>
          <w:sz w:val="24"/>
          <w:szCs w:val="24"/>
        </w:rPr>
        <w:t>u</w:t>
      </w:r>
      <w:r w:rsidRPr="00D91F4C">
        <w:rPr>
          <w:rFonts w:asciiTheme="minorHAnsi" w:hAnsiTheme="minorHAnsi"/>
          <w:sz w:val="24"/>
          <w:szCs w:val="24"/>
        </w:rPr>
        <w:t xml:space="preserve"> kultūr</w:t>
      </w:r>
      <w:r w:rsidR="00D91F4C">
        <w:rPr>
          <w:rFonts w:asciiTheme="minorHAnsi" w:hAnsiTheme="minorHAnsi"/>
          <w:sz w:val="24"/>
          <w:szCs w:val="24"/>
        </w:rPr>
        <w:t>u</w:t>
      </w:r>
      <w:r w:rsidRPr="00D91F4C">
        <w:rPr>
          <w:rFonts w:asciiTheme="minorHAnsi" w:hAnsiTheme="minorHAnsi"/>
          <w:sz w:val="24"/>
          <w:szCs w:val="24"/>
        </w:rPr>
        <w:t xml:space="preserve">. Cilvēki konstatēja, ka jaunajos apstākļos radusies nepieciešamība </w:t>
      </w:r>
      <w:r w:rsidR="00D91F4C">
        <w:rPr>
          <w:rFonts w:asciiTheme="minorHAnsi" w:hAnsiTheme="minorHAnsi"/>
          <w:sz w:val="24"/>
          <w:szCs w:val="24"/>
        </w:rPr>
        <w:t>„</w:t>
      </w:r>
      <w:r w:rsidRPr="00D91F4C">
        <w:rPr>
          <w:rFonts w:asciiTheme="minorHAnsi" w:hAnsiTheme="minorHAnsi"/>
          <w:sz w:val="24"/>
          <w:szCs w:val="24"/>
        </w:rPr>
        <w:t xml:space="preserve">imigrācijai" jaunā </w:t>
      </w:r>
      <w:r w:rsidR="00D91F4C" w:rsidRPr="00D91F4C">
        <w:rPr>
          <w:rFonts w:asciiTheme="minorHAnsi" w:hAnsiTheme="minorHAnsi"/>
          <w:sz w:val="24"/>
          <w:szCs w:val="24"/>
        </w:rPr>
        <w:t>(multikulturālā, multilingvālā vidē)</w:t>
      </w:r>
      <w:r w:rsidR="00D91F4C">
        <w:rPr>
          <w:rFonts w:asciiTheme="minorHAnsi" w:hAnsiTheme="minorHAnsi"/>
          <w:sz w:val="24"/>
          <w:szCs w:val="24"/>
        </w:rPr>
        <w:t xml:space="preserve"> </w:t>
      </w:r>
      <w:r w:rsidRPr="00D91F4C">
        <w:rPr>
          <w:rFonts w:asciiTheme="minorHAnsi" w:hAnsiTheme="minorHAnsi"/>
          <w:sz w:val="24"/>
          <w:szCs w:val="24"/>
        </w:rPr>
        <w:t>kultūrā.</w:t>
      </w:r>
      <w:r w:rsidR="00D91F4C">
        <w:rPr>
          <w:rFonts w:asciiTheme="minorHAnsi" w:hAnsiTheme="minorHAnsi"/>
          <w:sz w:val="24"/>
          <w:szCs w:val="24"/>
        </w:rPr>
        <w:t xml:space="preserve"> </w:t>
      </w:r>
      <w:r w:rsidR="00D91F4C" w:rsidRPr="00D91F4C">
        <w:rPr>
          <w:rFonts w:asciiTheme="minorHAnsi" w:hAnsiTheme="minorHAnsi"/>
          <w:sz w:val="24"/>
          <w:szCs w:val="24"/>
        </w:rPr>
        <w:t>Tajā p</w:t>
      </w:r>
      <w:r w:rsidRPr="00D91F4C">
        <w:rPr>
          <w:rFonts w:asciiTheme="minorHAnsi" w:hAnsiTheme="minorHAnsi"/>
          <w:sz w:val="24"/>
          <w:szCs w:val="24"/>
        </w:rPr>
        <w:t>anākumus gūs cilvēki, kuri</w:t>
      </w:r>
      <w:r w:rsidR="00D91F4C">
        <w:rPr>
          <w:rFonts w:asciiTheme="minorHAnsi" w:hAnsiTheme="minorHAnsi"/>
          <w:sz w:val="24"/>
          <w:szCs w:val="24"/>
        </w:rPr>
        <w:t xml:space="preserve"> </w:t>
      </w:r>
      <w:r w:rsidR="00D91F4C" w:rsidRPr="00D91F4C">
        <w:rPr>
          <w:rFonts w:asciiTheme="minorHAnsi" w:hAnsiTheme="minorHAnsi"/>
          <w:sz w:val="24"/>
          <w:szCs w:val="24"/>
        </w:rPr>
        <w:t>pratīs</w:t>
      </w:r>
      <w:r w:rsidRPr="00D91F4C">
        <w:rPr>
          <w:rFonts w:asciiTheme="minorHAnsi" w:hAnsiTheme="minorHAnsi"/>
          <w:sz w:val="24"/>
          <w:szCs w:val="24"/>
        </w:rPr>
        <w:t>:</w:t>
      </w:r>
    </w:p>
    <w:p w:rsidR="00A34FEA" w:rsidRPr="00D91F4C" w:rsidRDefault="00A34FEA" w:rsidP="00D91F4C">
      <w:pPr>
        <w:pStyle w:val="Sarakstarindkopa"/>
        <w:numPr>
          <w:ilvl w:val="0"/>
          <w:numId w:val="11"/>
        </w:numPr>
        <w:rPr>
          <w:rFonts w:asciiTheme="minorHAnsi" w:hAnsiTheme="minorHAnsi"/>
          <w:sz w:val="24"/>
          <w:szCs w:val="24"/>
        </w:rPr>
      </w:pPr>
      <w:r w:rsidRPr="00D91F4C">
        <w:rPr>
          <w:rFonts w:asciiTheme="minorHAnsi" w:hAnsiTheme="minorHAnsi"/>
          <w:sz w:val="24"/>
          <w:szCs w:val="24"/>
        </w:rPr>
        <w:t>valodas;</w:t>
      </w:r>
    </w:p>
    <w:p w:rsidR="00A34FEA" w:rsidRPr="00D91F4C" w:rsidRDefault="00A34FEA" w:rsidP="00D91F4C">
      <w:pPr>
        <w:pStyle w:val="Sarakstarindkopa"/>
        <w:numPr>
          <w:ilvl w:val="0"/>
          <w:numId w:val="11"/>
        </w:numPr>
        <w:rPr>
          <w:rFonts w:asciiTheme="minorHAnsi" w:hAnsiTheme="minorHAnsi"/>
          <w:sz w:val="24"/>
          <w:szCs w:val="24"/>
        </w:rPr>
      </w:pPr>
      <w:r w:rsidRPr="00D91F4C">
        <w:rPr>
          <w:rFonts w:asciiTheme="minorHAnsi" w:hAnsiTheme="minorHAnsi"/>
          <w:sz w:val="24"/>
          <w:szCs w:val="24"/>
        </w:rPr>
        <w:t>mācīties</w:t>
      </w:r>
      <w:r w:rsidR="00D91F4C">
        <w:rPr>
          <w:rFonts w:asciiTheme="minorHAnsi" w:hAnsiTheme="minorHAnsi"/>
          <w:sz w:val="24"/>
          <w:szCs w:val="24"/>
        </w:rPr>
        <w:t xml:space="preserve"> (</w:t>
      </w:r>
      <w:r w:rsidRPr="00D91F4C">
        <w:rPr>
          <w:rFonts w:asciiTheme="minorHAnsi" w:hAnsiTheme="minorHAnsi"/>
          <w:sz w:val="24"/>
          <w:szCs w:val="24"/>
        </w:rPr>
        <w:t>nevis gaidī</w:t>
      </w:r>
      <w:r w:rsidR="00D91F4C">
        <w:rPr>
          <w:rFonts w:asciiTheme="minorHAnsi" w:hAnsiTheme="minorHAnsi"/>
          <w:sz w:val="24"/>
          <w:szCs w:val="24"/>
        </w:rPr>
        <w:t>s,</w:t>
      </w:r>
      <w:r w:rsidRPr="00D91F4C">
        <w:rPr>
          <w:rFonts w:asciiTheme="minorHAnsi" w:hAnsiTheme="minorHAnsi"/>
          <w:sz w:val="24"/>
          <w:szCs w:val="24"/>
        </w:rPr>
        <w:t xml:space="preserve"> kad kāds mācīs</w:t>
      </w:r>
      <w:r w:rsidR="00D91F4C">
        <w:rPr>
          <w:rFonts w:asciiTheme="minorHAnsi" w:hAnsiTheme="minorHAnsi"/>
          <w:sz w:val="24"/>
          <w:szCs w:val="24"/>
        </w:rPr>
        <w:t>)</w:t>
      </w:r>
      <w:r w:rsidRPr="00D91F4C">
        <w:rPr>
          <w:rFonts w:asciiTheme="minorHAnsi" w:hAnsiTheme="minorHAnsi"/>
          <w:sz w:val="24"/>
          <w:szCs w:val="24"/>
        </w:rPr>
        <w:t>;</w:t>
      </w:r>
    </w:p>
    <w:p w:rsidR="00A34FEA" w:rsidRPr="00D91F4C" w:rsidRDefault="00A34FEA" w:rsidP="00D91F4C">
      <w:pPr>
        <w:pStyle w:val="Sarakstarindkopa"/>
        <w:numPr>
          <w:ilvl w:val="0"/>
          <w:numId w:val="11"/>
        </w:numPr>
        <w:rPr>
          <w:rFonts w:asciiTheme="minorHAnsi" w:hAnsiTheme="minorHAnsi"/>
          <w:sz w:val="24"/>
          <w:szCs w:val="24"/>
        </w:rPr>
      </w:pPr>
      <w:r w:rsidRPr="00D91F4C">
        <w:rPr>
          <w:rFonts w:asciiTheme="minorHAnsi" w:hAnsiTheme="minorHAnsi"/>
          <w:sz w:val="24"/>
          <w:szCs w:val="24"/>
        </w:rPr>
        <w:t xml:space="preserve">rīkoties ar jaunajām </w:t>
      </w:r>
      <w:r w:rsidR="00D91F4C">
        <w:rPr>
          <w:rFonts w:asciiTheme="minorHAnsi" w:hAnsiTheme="minorHAnsi"/>
          <w:sz w:val="24"/>
          <w:szCs w:val="24"/>
        </w:rPr>
        <w:t>IKT</w:t>
      </w:r>
      <w:r w:rsidRPr="00D91F4C">
        <w:rPr>
          <w:rFonts w:asciiTheme="minorHAnsi" w:hAnsiTheme="minorHAnsi"/>
          <w:sz w:val="24"/>
          <w:szCs w:val="24"/>
        </w:rPr>
        <w:t>;</w:t>
      </w:r>
    </w:p>
    <w:p w:rsidR="00D91F4C" w:rsidRDefault="00D91F4C" w:rsidP="00D91F4C">
      <w:pPr>
        <w:pStyle w:val="Sarakstarindkopa"/>
        <w:numPr>
          <w:ilvl w:val="0"/>
          <w:numId w:val="11"/>
        </w:numPr>
        <w:rPr>
          <w:rFonts w:asciiTheme="minorHAnsi" w:hAnsiTheme="minorHAnsi"/>
          <w:sz w:val="24"/>
          <w:szCs w:val="24"/>
        </w:rPr>
      </w:pPr>
      <w:r>
        <w:rPr>
          <w:rFonts w:asciiTheme="minorHAnsi" w:hAnsiTheme="minorHAnsi"/>
          <w:sz w:val="24"/>
          <w:szCs w:val="24"/>
        </w:rPr>
        <w:t xml:space="preserve">iegūt, izgūt un </w:t>
      </w:r>
      <w:r w:rsidR="00A34FEA" w:rsidRPr="00D91F4C">
        <w:rPr>
          <w:rFonts w:asciiTheme="minorHAnsi" w:hAnsiTheme="minorHAnsi"/>
          <w:sz w:val="24"/>
          <w:szCs w:val="24"/>
        </w:rPr>
        <w:t>atlasīt (izvēlēties) informāciju,</w:t>
      </w:r>
    </w:p>
    <w:p w:rsidR="00A34FEA" w:rsidRDefault="00A34FEA" w:rsidP="00D91F4C">
      <w:pPr>
        <w:pStyle w:val="Sarakstarindkopa"/>
        <w:numPr>
          <w:ilvl w:val="0"/>
          <w:numId w:val="11"/>
        </w:numPr>
        <w:rPr>
          <w:rFonts w:asciiTheme="minorHAnsi" w:hAnsiTheme="minorHAnsi"/>
          <w:sz w:val="24"/>
          <w:szCs w:val="24"/>
        </w:rPr>
      </w:pPr>
      <w:r w:rsidRPr="00D91F4C">
        <w:rPr>
          <w:rFonts w:asciiTheme="minorHAnsi" w:hAnsiTheme="minorHAnsi"/>
          <w:sz w:val="24"/>
          <w:szCs w:val="24"/>
        </w:rPr>
        <w:t>pieņemt optimālus lēmumus un atbilstoši apstākļiem rīkoties.</w:t>
      </w:r>
    </w:p>
    <w:p w:rsidR="00D91F4C" w:rsidRPr="00D91F4C" w:rsidRDefault="00D91F4C" w:rsidP="00D91F4C">
      <w:pPr>
        <w:rPr>
          <w:rFonts w:asciiTheme="minorHAnsi" w:hAnsiTheme="minorHAnsi"/>
          <w:sz w:val="24"/>
          <w:szCs w:val="24"/>
        </w:rPr>
      </w:pPr>
      <w:r>
        <w:rPr>
          <w:rFonts w:asciiTheme="minorHAnsi" w:hAnsiTheme="minorHAnsi"/>
          <w:sz w:val="24"/>
          <w:szCs w:val="24"/>
        </w:rPr>
        <w:t>21.gs mācībās uzsvars tiek likts uz mācīšanos nevis</w:t>
      </w:r>
      <w:r w:rsidRPr="00D91F4C">
        <w:rPr>
          <w:rFonts w:asciiTheme="minorHAnsi" w:hAnsiTheme="minorHAnsi"/>
          <w:sz w:val="24"/>
          <w:szCs w:val="24"/>
        </w:rPr>
        <w:t xml:space="preserve"> mācīšanu</w:t>
      </w:r>
      <w:r>
        <w:rPr>
          <w:rFonts w:asciiTheme="minorHAnsi" w:hAnsiTheme="minorHAnsi"/>
          <w:sz w:val="24"/>
          <w:szCs w:val="24"/>
        </w:rPr>
        <w:t>.</w:t>
      </w:r>
    </w:p>
    <w:p w:rsidR="0048210B" w:rsidRDefault="0048210B" w:rsidP="0048210B">
      <w:pPr>
        <w:rPr>
          <w:rFonts w:asciiTheme="minorHAnsi" w:hAnsiTheme="minorHAnsi"/>
          <w:sz w:val="24"/>
          <w:szCs w:val="24"/>
        </w:rPr>
      </w:pPr>
      <w:r w:rsidRPr="00D91F4C">
        <w:rPr>
          <w:rFonts w:asciiTheme="minorHAnsi" w:hAnsiTheme="minorHAnsi"/>
          <w:sz w:val="24"/>
          <w:szCs w:val="24"/>
        </w:rPr>
        <w:t>Tas nozīmē, ka mums jāatsakās no tradicionālās mācību metodoloģijas, kurā valda 300 gadus veci mācību stereotipi: 1)jāmācās kopā ar vienaudžiem (homogēnas vecuma grupas); 2)no sākuma iemācīšos šo vielu un TIKAI PĒC TAM nākamo (lineārs mācīšanās process); 3) jāmācās kabinetos pēc stundu metodes (mācīšanās atkarīga no Telpas un Laika)</w:t>
      </w:r>
      <w:r w:rsidR="00721E66">
        <w:rPr>
          <w:rFonts w:asciiTheme="minorHAnsi" w:hAnsiTheme="minorHAnsi"/>
          <w:sz w:val="24"/>
          <w:szCs w:val="24"/>
        </w:rPr>
        <w:t>:</w:t>
      </w:r>
    </w:p>
    <w:p w:rsidR="00B06B0B" w:rsidRDefault="00B06B0B" w:rsidP="00B06B0B">
      <w:pPr>
        <w:jc w:val="center"/>
        <w:rPr>
          <w:rFonts w:asciiTheme="minorHAnsi" w:hAnsiTheme="minorHAnsi"/>
          <w:sz w:val="24"/>
          <w:szCs w:val="24"/>
        </w:rPr>
      </w:pPr>
      <w:r>
        <w:rPr>
          <w:rFonts w:asciiTheme="minorHAnsi" w:hAnsiTheme="minorHAnsi"/>
          <w:noProof/>
          <w:sz w:val="24"/>
          <w:szCs w:val="24"/>
          <w:lang w:eastAsia="lv-LV"/>
        </w:rPr>
        <w:lastRenderedPageBreak/>
        <w:drawing>
          <wp:inline distT="0" distB="0" distL="0" distR="0">
            <wp:extent cx="5274310" cy="3956050"/>
            <wp:effectExtent l="19050" t="0" r="2540" b="0"/>
            <wp:docPr id="39" name="Attēls 38" descr="Slai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0.PNG"/>
                    <pic:cNvPicPr/>
                  </pic:nvPicPr>
                  <pic:blipFill>
                    <a:blip r:embed="rId58" cstate="print"/>
                    <a:stretch>
                      <a:fillRect/>
                    </a:stretch>
                  </pic:blipFill>
                  <pic:spPr>
                    <a:xfrm>
                      <a:off x="0" y="0"/>
                      <a:ext cx="5274310" cy="3956050"/>
                    </a:xfrm>
                    <a:prstGeom prst="rect">
                      <a:avLst/>
                    </a:prstGeom>
                  </pic:spPr>
                </pic:pic>
              </a:graphicData>
            </a:graphic>
          </wp:inline>
        </w:drawing>
      </w:r>
    </w:p>
    <w:p w:rsidR="0048210B" w:rsidRPr="00ED3E63" w:rsidRDefault="0048210B" w:rsidP="0048210B">
      <w:pPr>
        <w:rPr>
          <w:rFonts w:asciiTheme="minorHAnsi" w:hAnsiTheme="minorHAnsi"/>
          <w:sz w:val="24"/>
          <w:szCs w:val="24"/>
        </w:rPr>
      </w:pPr>
      <w:r w:rsidRPr="00ED3E63">
        <w:rPr>
          <w:rFonts w:asciiTheme="minorHAnsi" w:hAnsiTheme="minorHAnsi"/>
          <w:sz w:val="24"/>
          <w:szCs w:val="24"/>
        </w:rPr>
        <w:t>Mūsu dārgā izglītības reforma aprobežojas ar to, ka mēģinam iestrukturēt IT J.A.Komenska pedagoģijā:</w:t>
      </w:r>
    </w:p>
    <w:p w:rsidR="0048210B" w:rsidRPr="00ED3E63" w:rsidRDefault="0048210B" w:rsidP="00ED3E63">
      <w:pPr>
        <w:pStyle w:val="Sarakstarindkopa"/>
        <w:numPr>
          <w:ilvl w:val="0"/>
          <w:numId w:val="11"/>
        </w:numPr>
        <w:rPr>
          <w:rFonts w:asciiTheme="minorHAnsi" w:hAnsiTheme="minorHAnsi"/>
          <w:sz w:val="24"/>
          <w:szCs w:val="24"/>
        </w:rPr>
      </w:pPr>
      <w:r w:rsidRPr="00ED3E63">
        <w:rPr>
          <w:rFonts w:asciiTheme="minorHAnsi" w:hAnsiTheme="minorHAnsi"/>
          <w:sz w:val="24"/>
          <w:szCs w:val="24"/>
        </w:rPr>
        <w:t>datora kā mācīšanās palīglīdzekļa lietošana (galvenokārt vingrinājumiem);</w:t>
      </w:r>
    </w:p>
    <w:p w:rsidR="0048210B" w:rsidRPr="00ED3E63" w:rsidRDefault="0048210B" w:rsidP="00ED3E63">
      <w:pPr>
        <w:pStyle w:val="Sarakstarindkopa"/>
        <w:numPr>
          <w:ilvl w:val="0"/>
          <w:numId w:val="11"/>
        </w:numPr>
        <w:rPr>
          <w:rFonts w:asciiTheme="minorHAnsi" w:hAnsiTheme="minorHAnsi"/>
          <w:sz w:val="24"/>
          <w:szCs w:val="24"/>
        </w:rPr>
      </w:pPr>
      <w:r w:rsidRPr="00ED3E63">
        <w:rPr>
          <w:rFonts w:asciiTheme="minorHAnsi" w:hAnsiTheme="minorHAnsi"/>
          <w:sz w:val="24"/>
          <w:szCs w:val="24"/>
        </w:rPr>
        <w:t>datora kā mācīšanas palīglīdzekļa lietošana;</w:t>
      </w:r>
    </w:p>
    <w:p w:rsidR="0048210B" w:rsidRPr="00ED3E63" w:rsidRDefault="0048210B" w:rsidP="00ED3E63">
      <w:pPr>
        <w:pStyle w:val="Sarakstarindkopa"/>
        <w:numPr>
          <w:ilvl w:val="0"/>
          <w:numId w:val="11"/>
        </w:numPr>
        <w:rPr>
          <w:rFonts w:asciiTheme="minorHAnsi" w:hAnsiTheme="minorHAnsi"/>
          <w:sz w:val="24"/>
          <w:szCs w:val="24"/>
        </w:rPr>
      </w:pPr>
      <w:r w:rsidRPr="00ED3E63">
        <w:rPr>
          <w:rFonts w:asciiTheme="minorHAnsi" w:hAnsiTheme="minorHAnsi"/>
          <w:sz w:val="24"/>
          <w:szCs w:val="24"/>
        </w:rPr>
        <w:t>IT prasmju nodrošināšana.</w:t>
      </w:r>
    </w:p>
    <w:p w:rsidR="0048210B" w:rsidRPr="00733FD9" w:rsidRDefault="00B06B0B" w:rsidP="00B06B0B">
      <w:pPr>
        <w:jc w:val="center"/>
      </w:pPr>
      <w:r>
        <w:rPr>
          <w:noProof/>
          <w:lang w:eastAsia="lv-LV"/>
        </w:rPr>
        <w:lastRenderedPageBreak/>
        <w:drawing>
          <wp:inline distT="0" distB="0" distL="0" distR="0">
            <wp:extent cx="5274310" cy="3956050"/>
            <wp:effectExtent l="19050" t="0" r="2540" b="0"/>
            <wp:docPr id="40" name="Attēls 39" descr="Slai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1.PNG"/>
                    <pic:cNvPicPr/>
                  </pic:nvPicPr>
                  <pic:blipFill>
                    <a:blip r:embed="rId59" cstate="print"/>
                    <a:stretch>
                      <a:fillRect/>
                    </a:stretch>
                  </pic:blipFill>
                  <pic:spPr>
                    <a:xfrm>
                      <a:off x="0" y="0"/>
                      <a:ext cx="5274310" cy="3956050"/>
                    </a:xfrm>
                    <a:prstGeom prst="rect">
                      <a:avLst/>
                    </a:prstGeom>
                  </pic:spPr>
                </pic:pic>
              </a:graphicData>
            </a:graphic>
          </wp:inline>
        </w:drawing>
      </w:r>
    </w:p>
    <w:p w:rsidR="00140EC6" w:rsidRPr="00140EC6" w:rsidRDefault="00140EC6" w:rsidP="00140EC6">
      <w:pPr>
        <w:rPr>
          <w:rFonts w:asciiTheme="minorHAnsi" w:hAnsiTheme="minorHAnsi"/>
          <w:sz w:val="24"/>
          <w:szCs w:val="24"/>
        </w:rPr>
      </w:pPr>
      <w:r>
        <w:rPr>
          <w:rFonts w:asciiTheme="minorHAnsi" w:hAnsiTheme="minorHAnsi"/>
          <w:sz w:val="24"/>
          <w:szCs w:val="24"/>
        </w:rPr>
        <w:t>Arī nākamajā izglītības reformā tiek ignorēta</w:t>
      </w:r>
      <w:r w:rsidRPr="00140EC6">
        <w:rPr>
          <w:rFonts w:asciiTheme="minorHAnsi" w:hAnsiTheme="minorHAnsi"/>
          <w:sz w:val="24"/>
          <w:szCs w:val="24"/>
        </w:rPr>
        <w:t xml:space="preserve"> neatbilstību starp 21.gs tehnoloģijām un 17.gs mācību metodoloģiju</w:t>
      </w:r>
      <w:r>
        <w:rPr>
          <w:rFonts w:asciiTheme="minorHAnsi" w:hAnsiTheme="minorHAnsi"/>
          <w:sz w:val="24"/>
          <w:szCs w:val="24"/>
        </w:rPr>
        <w:t>:</w:t>
      </w:r>
    </w:p>
    <w:p w:rsidR="0048210B" w:rsidRPr="00733FD9" w:rsidRDefault="00B06B0B" w:rsidP="00B06B0B">
      <w:pPr>
        <w:jc w:val="center"/>
      </w:pPr>
      <w:r>
        <w:rPr>
          <w:noProof/>
          <w:lang w:eastAsia="lv-LV"/>
        </w:rPr>
        <w:drawing>
          <wp:inline distT="0" distB="0" distL="0" distR="0">
            <wp:extent cx="5274310" cy="3956050"/>
            <wp:effectExtent l="19050" t="0" r="2540" b="0"/>
            <wp:docPr id="53" name="Attēls 52" descr="Slai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2.PNG"/>
                    <pic:cNvPicPr/>
                  </pic:nvPicPr>
                  <pic:blipFill>
                    <a:blip r:embed="rId60" cstate="print"/>
                    <a:stretch>
                      <a:fillRect/>
                    </a:stretch>
                  </pic:blipFill>
                  <pic:spPr>
                    <a:xfrm>
                      <a:off x="0" y="0"/>
                      <a:ext cx="5274310" cy="3956050"/>
                    </a:xfrm>
                    <a:prstGeom prst="rect">
                      <a:avLst/>
                    </a:prstGeom>
                  </pic:spPr>
                </pic:pic>
              </a:graphicData>
            </a:graphic>
          </wp:inline>
        </w:drawing>
      </w:r>
    </w:p>
    <w:p w:rsidR="0048210B" w:rsidRPr="00140EC6" w:rsidRDefault="00140EC6" w:rsidP="0048210B">
      <w:pPr>
        <w:rPr>
          <w:rFonts w:asciiTheme="minorHAnsi" w:hAnsiTheme="minorHAnsi"/>
          <w:sz w:val="24"/>
          <w:szCs w:val="24"/>
        </w:rPr>
      </w:pPr>
      <w:r>
        <w:rPr>
          <w:rFonts w:asciiTheme="minorHAnsi" w:hAnsiTheme="minorHAnsi"/>
          <w:sz w:val="24"/>
          <w:szCs w:val="24"/>
        </w:rPr>
        <w:t>Acīmredzot</w:t>
      </w:r>
      <w:r w:rsidR="0048210B" w:rsidRPr="00140EC6">
        <w:rPr>
          <w:rFonts w:asciiTheme="minorHAnsi" w:hAnsiTheme="minorHAnsi"/>
          <w:sz w:val="24"/>
          <w:szCs w:val="24"/>
        </w:rPr>
        <w:t xml:space="preserve"> galvenā vaina ir meklējama domāšanā</w:t>
      </w:r>
      <w:r>
        <w:rPr>
          <w:rFonts w:asciiTheme="minorHAnsi" w:hAnsiTheme="minorHAnsi"/>
          <w:sz w:val="24"/>
          <w:szCs w:val="24"/>
        </w:rPr>
        <w:t>:</w:t>
      </w:r>
    </w:p>
    <w:p w:rsidR="0048210B" w:rsidRPr="00140EC6" w:rsidRDefault="00B06B0B" w:rsidP="00B06B0B">
      <w:pPr>
        <w:jc w:val="center"/>
        <w:rPr>
          <w:rFonts w:asciiTheme="minorHAnsi" w:hAnsiTheme="minorHAnsi"/>
          <w:sz w:val="24"/>
          <w:szCs w:val="24"/>
        </w:rPr>
      </w:pPr>
      <w:r>
        <w:rPr>
          <w:rFonts w:asciiTheme="minorHAnsi" w:hAnsiTheme="minorHAnsi"/>
          <w:noProof/>
          <w:sz w:val="24"/>
          <w:szCs w:val="24"/>
          <w:lang w:eastAsia="lv-LV"/>
        </w:rPr>
        <w:lastRenderedPageBreak/>
        <w:drawing>
          <wp:inline distT="0" distB="0" distL="0" distR="0">
            <wp:extent cx="5274310" cy="3482340"/>
            <wp:effectExtent l="19050" t="0" r="2540" b="0"/>
            <wp:docPr id="54" name="Attēls 53" descr="Slaid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3.PNG"/>
                    <pic:cNvPicPr/>
                  </pic:nvPicPr>
                  <pic:blipFill>
                    <a:blip r:embed="rId61" cstate="print"/>
                    <a:srcRect t="6744" b="5202"/>
                    <a:stretch>
                      <a:fillRect/>
                    </a:stretch>
                  </pic:blipFill>
                  <pic:spPr>
                    <a:xfrm>
                      <a:off x="0" y="0"/>
                      <a:ext cx="5274310" cy="3482340"/>
                    </a:xfrm>
                    <a:prstGeom prst="rect">
                      <a:avLst/>
                    </a:prstGeom>
                  </pic:spPr>
                </pic:pic>
              </a:graphicData>
            </a:graphic>
          </wp:inline>
        </w:drawing>
      </w:r>
    </w:p>
    <w:p w:rsidR="0048210B" w:rsidRDefault="0048210B" w:rsidP="0048210B"/>
    <w:p w:rsidR="0048210B" w:rsidRPr="00733FD9" w:rsidRDefault="0048210B" w:rsidP="006D7BF2">
      <w:pPr>
        <w:pStyle w:val="Virsraksts2"/>
      </w:pPr>
      <w:bookmarkStart w:id="16" w:name="_Toc264113259"/>
      <w:r w:rsidRPr="00733FD9">
        <w:t xml:space="preserve">Mācību </w:t>
      </w:r>
      <w:r w:rsidR="006D7BF2">
        <w:t>procesa</w:t>
      </w:r>
      <w:r w:rsidRPr="00733FD9">
        <w:t xml:space="preserve"> mainīgums mūsdienu mainīgajos apstākļos (piemērs)</w:t>
      </w:r>
      <w:bookmarkEnd w:id="16"/>
    </w:p>
    <w:p w:rsidR="00276551" w:rsidRDefault="006D7BF2" w:rsidP="0048210B">
      <w:pPr>
        <w:rPr>
          <w:rFonts w:asciiTheme="minorHAnsi" w:hAnsiTheme="minorHAnsi"/>
          <w:sz w:val="24"/>
          <w:szCs w:val="24"/>
        </w:rPr>
      </w:pPr>
      <w:r>
        <w:rPr>
          <w:rFonts w:asciiTheme="minorHAnsi" w:hAnsiTheme="minorHAnsi"/>
          <w:sz w:val="24"/>
          <w:szCs w:val="24"/>
        </w:rPr>
        <w:t>21.gs</w:t>
      </w:r>
      <w:r w:rsidR="0048210B" w:rsidRPr="006D7BF2">
        <w:rPr>
          <w:rFonts w:asciiTheme="minorHAnsi" w:hAnsiTheme="minorHAnsi"/>
          <w:sz w:val="24"/>
          <w:szCs w:val="24"/>
        </w:rPr>
        <w:t xml:space="preserve"> sabiedrība prasa būtiskas izmaiņas mūsdienu mācību </w:t>
      </w:r>
      <w:r>
        <w:rPr>
          <w:rFonts w:asciiTheme="minorHAnsi" w:hAnsiTheme="minorHAnsi"/>
          <w:sz w:val="24"/>
          <w:szCs w:val="24"/>
        </w:rPr>
        <w:t xml:space="preserve">procesā, kurā </w:t>
      </w:r>
      <w:r w:rsidR="0048210B" w:rsidRPr="006D7BF2">
        <w:rPr>
          <w:rFonts w:asciiTheme="minorHAnsi" w:hAnsiTheme="minorHAnsi"/>
          <w:sz w:val="24"/>
          <w:szCs w:val="24"/>
        </w:rPr>
        <w:t xml:space="preserve">uzsvars tiek likts nevis uz </w:t>
      </w:r>
      <w:r>
        <w:rPr>
          <w:rFonts w:asciiTheme="minorHAnsi" w:hAnsiTheme="minorHAnsi"/>
          <w:sz w:val="24"/>
          <w:szCs w:val="24"/>
        </w:rPr>
        <w:t>pedagoga</w:t>
      </w:r>
      <w:r w:rsidR="0048210B" w:rsidRPr="006D7BF2">
        <w:rPr>
          <w:rFonts w:asciiTheme="minorHAnsi" w:hAnsiTheme="minorHAnsi"/>
          <w:sz w:val="24"/>
          <w:szCs w:val="24"/>
        </w:rPr>
        <w:t xml:space="preserve"> mācīšan</w:t>
      </w:r>
      <w:r>
        <w:rPr>
          <w:rFonts w:asciiTheme="minorHAnsi" w:hAnsiTheme="minorHAnsi"/>
          <w:sz w:val="24"/>
          <w:szCs w:val="24"/>
        </w:rPr>
        <w:t>u</w:t>
      </w:r>
      <w:r w:rsidR="0048210B" w:rsidRPr="006D7BF2">
        <w:rPr>
          <w:rFonts w:asciiTheme="minorHAnsi" w:hAnsiTheme="minorHAnsi"/>
          <w:sz w:val="24"/>
          <w:szCs w:val="24"/>
        </w:rPr>
        <w:t>, bet gan uz izglītojamā mācīšan</w:t>
      </w:r>
      <w:r>
        <w:rPr>
          <w:rFonts w:asciiTheme="minorHAnsi" w:hAnsiTheme="minorHAnsi"/>
          <w:sz w:val="24"/>
          <w:szCs w:val="24"/>
        </w:rPr>
        <w:t>o</w:t>
      </w:r>
      <w:r w:rsidR="0048210B" w:rsidRPr="006D7BF2">
        <w:rPr>
          <w:rFonts w:asciiTheme="minorHAnsi" w:hAnsiTheme="minorHAnsi"/>
          <w:sz w:val="24"/>
          <w:szCs w:val="24"/>
        </w:rPr>
        <w:t xml:space="preserve">s. </w:t>
      </w:r>
      <w:r w:rsidR="00276551">
        <w:rPr>
          <w:rFonts w:asciiTheme="minorHAnsi" w:hAnsiTheme="minorHAnsi"/>
          <w:sz w:val="24"/>
          <w:szCs w:val="24"/>
        </w:rPr>
        <w:t>Paņemsim par piemēru v</w:t>
      </w:r>
      <w:r w:rsidR="0048210B" w:rsidRPr="006D7BF2">
        <w:rPr>
          <w:rFonts w:asciiTheme="minorHAnsi" w:hAnsiTheme="minorHAnsi"/>
          <w:sz w:val="24"/>
          <w:szCs w:val="24"/>
        </w:rPr>
        <w:t>isvienkāršāk</w:t>
      </w:r>
      <w:r w:rsidR="00276551">
        <w:rPr>
          <w:rFonts w:asciiTheme="minorHAnsi" w:hAnsiTheme="minorHAnsi"/>
          <w:sz w:val="24"/>
          <w:szCs w:val="24"/>
        </w:rPr>
        <w:t>o</w:t>
      </w:r>
      <w:r w:rsidR="0048210B" w:rsidRPr="006D7BF2">
        <w:rPr>
          <w:rFonts w:asciiTheme="minorHAnsi" w:hAnsiTheme="minorHAnsi"/>
          <w:sz w:val="24"/>
          <w:szCs w:val="24"/>
        </w:rPr>
        <w:t xml:space="preserve"> izglītojamā mācīšanās variant</w:t>
      </w:r>
      <w:r w:rsidR="00276551">
        <w:rPr>
          <w:rFonts w:asciiTheme="minorHAnsi" w:hAnsiTheme="minorHAnsi"/>
          <w:sz w:val="24"/>
          <w:szCs w:val="24"/>
        </w:rPr>
        <w:t>u. Tāds mācīšanās modelis</w:t>
      </w:r>
      <w:r w:rsidR="0048210B" w:rsidRPr="006D7BF2">
        <w:rPr>
          <w:rFonts w:asciiTheme="minorHAnsi" w:hAnsiTheme="minorHAnsi"/>
          <w:sz w:val="24"/>
          <w:szCs w:val="24"/>
        </w:rPr>
        <w:t xml:space="preserve"> satur piecus moduļus:</w:t>
      </w:r>
    </w:p>
    <w:p w:rsidR="00276551" w:rsidRPr="00276551" w:rsidRDefault="0048210B" w:rsidP="00276551">
      <w:pPr>
        <w:pStyle w:val="Sarakstarindkopa"/>
        <w:numPr>
          <w:ilvl w:val="0"/>
          <w:numId w:val="12"/>
        </w:numPr>
        <w:rPr>
          <w:rFonts w:asciiTheme="minorHAnsi" w:hAnsiTheme="minorHAnsi"/>
          <w:sz w:val="24"/>
          <w:szCs w:val="24"/>
        </w:rPr>
      </w:pPr>
      <w:r w:rsidRPr="00276551">
        <w:rPr>
          <w:rFonts w:asciiTheme="minorHAnsi" w:hAnsiTheme="minorHAnsi"/>
          <w:sz w:val="24"/>
          <w:szCs w:val="24"/>
        </w:rPr>
        <w:t>„Mācīšanās vide”,</w:t>
      </w:r>
    </w:p>
    <w:p w:rsidR="00276551" w:rsidRPr="00276551" w:rsidRDefault="0048210B" w:rsidP="00276551">
      <w:pPr>
        <w:pStyle w:val="Sarakstarindkopa"/>
        <w:numPr>
          <w:ilvl w:val="0"/>
          <w:numId w:val="12"/>
        </w:numPr>
        <w:rPr>
          <w:rFonts w:asciiTheme="minorHAnsi" w:hAnsiTheme="minorHAnsi"/>
          <w:sz w:val="24"/>
          <w:szCs w:val="24"/>
        </w:rPr>
      </w:pPr>
      <w:r w:rsidRPr="00276551">
        <w:rPr>
          <w:rFonts w:asciiTheme="minorHAnsi" w:hAnsiTheme="minorHAnsi"/>
          <w:sz w:val="24"/>
          <w:szCs w:val="24"/>
        </w:rPr>
        <w:t>„Mācīšanās organizācija”,</w:t>
      </w:r>
    </w:p>
    <w:p w:rsidR="00276551" w:rsidRPr="00276551" w:rsidRDefault="0048210B" w:rsidP="00276551">
      <w:pPr>
        <w:pStyle w:val="Sarakstarindkopa"/>
        <w:numPr>
          <w:ilvl w:val="0"/>
          <w:numId w:val="12"/>
        </w:numPr>
        <w:rPr>
          <w:rFonts w:asciiTheme="minorHAnsi" w:hAnsiTheme="minorHAnsi"/>
          <w:sz w:val="24"/>
          <w:szCs w:val="24"/>
        </w:rPr>
      </w:pPr>
      <w:r w:rsidRPr="00276551">
        <w:rPr>
          <w:rFonts w:asciiTheme="minorHAnsi" w:hAnsiTheme="minorHAnsi"/>
          <w:sz w:val="24"/>
          <w:szCs w:val="24"/>
        </w:rPr>
        <w:t>„Mācību programma un saturs”,</w:t>
      </w:r>
    </w:p>
    <w:p w:rsidR="00276551" w:rsidRPr="00276551" w:rsidRDefault="0048210B" w:rsidP="00276551">
      <w:pPr>
        <w:pStyle w:val="Sarakstarindkopa"/>
        <w:numPr>
          <w:ilvl w:val="0"/>
          <w:numId w:val="12"/>
        </w:numPr>
        <w:rPr>
          <w:rFonts w:asciiTheme="minorHAnsi" w:hAnsiTheme="minorHAnsi"/>
          <w:sz w:val="24"/>
          <w:szCs w:val="24"/>
        </w:rPr>
      </w:pPr>
      <w:r w:rsidRPr="00276551">
        <w:rPr>
          <w:rFonts w:asciiTheme="minorHAnsi" w:hAnsiTheme="minorHAnsi"/>
          <w:sz w:val="24"/>
          <w:szCs w:val="24"/>
        </w:rPr>
        <w:t>„Mācīšanās process”,</w:t>
      </w:r>
    </w:p>
    <w:p w:rsidR="00276551" w:rsidRPr="00276551" w:rsidRDefault="0048210B" w:rsidP="00276551">
      <w:pPr>
        <w:pStyle w:val="Sarakstarindkopa"/>
        <w:numPr>
          <w:ilvl w:val="0"/>
          <w:numId w:val="12"/>
        </w:numPr>
        <w:rPr>
          <w:rFonts w:asciiTheme="minorHAnsi" w:hAnsiTheme="minorHAnsi"/>
          <w:sz w:val="24"/>
          <w:szCs w:val="24"/>
        </w:rPr>
      </w:pPr>
      <w:r w:rsidRPr="00276551">
        <w:rPr>
          <w:rFonts w:asciiTheme="minorHAnsi" w:hAnsiTheme="minorHAnsi"/>
          <w:sz w:val="24"/>
          <w:szCs w:val="24"/>
        </w:rPr>
        <w:t>„”Modernizēts” domāšanas process”.</w:t>
      </w:r>
    </w:p>
    <w:p w:rsidR="0048210B" w:rsidRDefault="00276551" w:rsidP="0048210B">
      <w:pPr>
        <w:rPr>
          <w:noProof/>
          <w:lang w:eastAsia="lv-LV"/>
        </w:rPr>
      </w:pPr>
      <w:r>
        <w:rPr>
          <w:rFonts w:asciiTheme="minorHAnsi" w:hAnsiTheme="minorHAnsi"/>
          <w:sz w:val="24"/>
          <w:szCs w:val="24"/>
        </w:rPr>
        <w:t>Izglītojamā m</w:t>
      </w:r>
      <w:r w:rsidR="0048210B" w:rsidRPr="006D7BF2">
        <w:rPr>
          <w:rFonts w:asciiTheme="minorHAnsi" w:hAnsiTheme="minorHAnsi"/>
          <w:sz w:val="24"/>
          <w:szCs w:val="24"/>
        </w:rPr>
        <w:t xml:space="preserve">ācīšanās </w:t>
      </w:r>
      <w:r>
        <w:rPr>
          <w:rFonts w:asciiTheme="minorHAnsi" w:hAnsiTheme="minorHAnsi"/>
          <w:sz w:val="24"/>
          <w:szCs w:val="24"/>
        </w:rPr>
        <w:t>modeļa</w:t>
      </w:r>
      <w:r w:rsidR="0048210B" w:rsidRPr="006D7BF2">
        <w:rPr>
          <w:rFonts w:asciiTheme="minorHAnsi" w:hAnsiTheme="minorHAnsi"/>
          <w:sz w:val="24"/>
          <w:szCs w:val="24"/>
        </w:rPr>
        <w:t xml:space="preserve"> 1. modulis „Mācīšanās vide” (skat. attēlu „Izglītojamā mācīšanās vide”). Paskaidrojums attēlam. Centrā - autonoms izglītojamais. Apkārt viņam- informācijas resursu dažādība (tradicionālie informācijas resursi; datu bāzes un datu bankas; globālie tīmelis: Internet, u.c.; visu līmeņu izglītības iestādes ar „piesaistītiem” ekspertiem; u.c.); IKT</w:t>
      </w:r>
      <w:r w:rsidR="0048210B" w:rsidRPr="00276551">
        <w:rPr>
          <w:rFonts w:asciiTheme="minorHAnsi" w:hAnsiTheme="minorHAnsi"/>
          <w:sz w:val="24"/>
          <w:szCs w:val="24"/>
        </w:rPr>
        <w:t xml:space="preserve"> (aparatūra, programmatūra, portāli, vortāli, u.c.).</w:t>
      </w:r>
      <w:r w:rsidRPr="00276551">
        <w:t xml:space="preserve"> </w:t>
      </w:r>
    </w:p>
    <w:p w:rsidR="00B06B0B" w:rsidRPr="00733FD9" w:rsidRDefault="00B06B0B" w:rsidP="00B06B0B">
      <w:pPr>
        <w:jc w:val="center"/>
      </w:pPr>
      <w:r>
        <w:rPr>
          <w:noProof/>
          <w:lang w:eastAsia="lv-LV"/>
        </w:rPr>
        <w:lastRenderedPageBreak/>
        <w:drawing>
          <wp:inline distT="0" distB="0" distL="0" distR="0">
            <wp:extent cx="5274310" cy="3956050"/>
            <wp:effectExtent l="19050" t="0" r="2540" b="0"/>
            <wp:docPr id="55" name="Attēls 54" descr="Slai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4.PNG"/>
                    <pic:cNvPicPr/>
                  </pic:nvPicPr>
                  <pic:blipFill>
                    <a:blip r:embed="rId62" cstate="print"/>
                    <a:stretch>
                      <a:fillRect/>
                    </a:stretch>
                  </pic:blipFill>
                  <pic:spPr>
                    <a:xfrm>
                      <a:off x="0" y="0"/>
                      <a:ext cx="5274310" cy="3956050"/>
                    </a:xfrm>
                    <a:prstGeom prst="rect">
                      <a:avLst/>
                    </a:prstGeom>
                  </pic:spPr>
                </pic:pic>
              </a:graphicData>
            </a:graphic>
          </wp:inline>
        </w:drawing>
      </w:r>
    </w:p>
    <w:p w:rsidR="0048210B" w:rsidRPr="00276551" w:rsidRDefault="00276551" w:rsidP="0048210B">
      <w:pPr>
        <w:rPr>
          <w:rFonts w:asciiTheme="minorHAnsi" w:hAnsiTheme="minorHAnsi"/>
          <w:sz w:val="24"/>
          <w:szCs w:val="24"/>
        </w:rPr>
      </w:pPr>
      <w:r>
        <w:rPr>
          <w:rFonts w:asciiTheme="minorHAnsi" w:hAnsiTheme="minorHAnsi"/>
          <w:sz w:val="24"/>
          <w:szCs w:val="24"/>
        </w:rPr>
        <w:t>Izglītojamā m</w:t>
      </w:r>
      <w:r w:rsidRPr="006D7BF2">
        <w:rPr>
          <w:rFonts w:asciiTheme="minorHAnsi" w:hAnsiTheme="minorHAnsi"/>
          <w:sz w:val="24"/>
          <w:szCs w:val="24"/>
        </w:rPr>
        <w:t xml:space="preserve">ācīšanās </w:t>
      </w:r>
      <w:r>
        <w:rPr>
          <w:rFonts w:asciiTheme="minorHAnsi" w:hAnsiTheme="minorHAnsi"/>
          <w:sz w:val="24"/>
          <w:szCs w:val="24"/>
        </w:rPr>
        <w:t>modeļa</w:t>
      </w:r>
      <w:r w:rsidR="0048210B" w:rsidRPr="00276551">
        <w:rPr>
          <w:rFonts w:asciiTheme="minorHAnsi" w:hAnsiTheme="minorHAnsi"/>
          <w:sz w:val="24"/>
          <w:szCs w:val="24"/>
        </w:rPr>
        <w:t xml:space="preserve"> 2. modulis „Mācīšanās organizācija” (skat. attēlu „Mācīšanās organizācija”). Paskaidrojums attēlam. Moduļa centrā - autonoms izglītojamais. Apkārt viņam- izmaiņas Telpa-Laiks struktūrā (izglītojamais „nav piesiets” noteiktiem mācību kabinetiem noteiktā laikā); nelinērs mācīšanās process („kad gribu, tad mācos”); izmaiņas nodarbību sarakstā (izglītojamais un </w:t>
      </w:r>
      <w:r>
        <w:rPr>
          <w:rFonts w:asciiTheme="minorHAnsi" w:hAnsiTheme="minorHAnsi"/>
          <w:sz w:val="24"/>
          <w:szCs w:val="24"/>
        </w:rPr>
        <w:t>pedagogs</w:t>
      </w:r>
      <w:r w:rsidR="0048210B" w:rsidRPr="00276551">
        <w:rPr>
          <w:rFonts w:asciiTheme="minorHAnsi" w:hAnsiTheme="minorHAnsi"/>
          <w:sz w:val="24"/>
          <w:szCs w:val="24"/>
        </w:rPr>
        <w:t xml:space="preserve"> „nav piesiets” noteiktām mācību kabinetiem noteiktā laikā); izmaiņas attiecībās </w:t>
      </w:r>
      <w:r>
        <w:rPr>
          <w:rFonts w:asciiTheme="minorHAnsi" w:hAnsiTheme="minorHAnsi"/>
          <w:sz w:val="24"/>
          <w:szCs w:val="24"/>
        </w:rPr>
        <w:t>Pedagogs</w:t>
      </w:r>
      <w:r w:rsidR="0048210B" w:rsidRPr="00276551">
        <w:rPr>
          <w:rFonts w:asciiTheme="minorHAnsi" w:hAnsiTheme="minorHAnsi"/>
          <w:sz w:val="24"/>
          <w:szCs w:val="24"/>
        </w:rPr>
        <w:t>↔Izglītojamais (</w:t>
      </w:r>
      <w:r>
        <w:rPr>
          <w:rFonts w:asciiTheme="minorHAnsi" w:hAnsiTheme="minorHAnsi"/>
          <w:sz w:val="24"/>
          <w:szCs w:val="24"/>
        </w:rPr>
        <w:t xml:space="preserve">pedagoģijas </w:t>
      </w:r>
      <w:r w:rsidR="0048210B" w:rsidRPr="00276551">
        <w:rPr>
          <w:rFonts w:asciiTheme="minorHAnsi" w:hAnsiTheme="minorHAnsi"/>
          <w:sz w:val="24"/>
          <w:szCs w:val="24"/>
        </w:rPr>
        <w:t xml:space="preserve">zinātnē saka pāreja </w:t>
      </w:r>
      <w:r>
        <w:rPr>
          <w:rFonts w:asciiTheme="minorHAnsi" w:hAnsiTheme="minorHAnsi"/>
          <w:sz w:val="24"/>
          <w:szCs w:val="24"/>
        </w:rPr>
        <w:t xml:space="preserve">mācībās </w:t>
      </w:r>
      <w:r w:rsidR="0048210B" w:rsidRPr="00276551">
        <w:rPr>
          <w:rFonts w:asciiTheme="minorHAnsi" w:hAnsiTheme="minorHAnsi"/>
          <w:sz w:val="24"/>
          <w:szCs w:val="24"/>
        </w:rPr>
        <w:t>no „objekts↔subjekts” (</w:t>
      </w:r>
      <w:r>
        <w:rPr>
          <w:rFonts w:asciiTheme="minorHAnsi" w:hAnsiTheme="minorHAnsi"/>
          <w:sz w:val="24"/>
          <w:szCs w:val="24"/>
        </w:rPr>
        <w:t>„</w:t>
      </w:r>
      <w:r w:rsidR="0048210B" w:rsidRPr="00276551">
        <w:rPr>
          <w:rFonts w:asciiTheme="minorHAnsi" w:hAnsiTheme="minorHAnsi"/>
          <w:sz w:val="24"/>
          <w:szCs w:val="24"/>
        </w:rPr>
        <w:t>es tevi tagad mācīšu</w:t>
      </w:r>
      <w:r>
        <w:rPr>
          <w:rFonts w:asciiTheme="minorHAnsi" w:hAnsiTheme="minorHAnsi"/>
          <w:sz w:val="24"/>
          <w:szCs w:val="24"/>
        </w:rPr>
        <w:t>”</w:t>
      </w:r>
      <w:r w:rsidR="0048210B" w:rsidRPr="00276551">
        <w:rPr>
          <w:rFonts w:asciiTheme="minorHAnsi" w:hAnsiTheme="minorHAnsi"/>
          <w:sz w:val="24"/>
          <w:szCs w:val="24"/>
        </w:rPr>
        <w:t>) uz „subjekts↔subjekts” (</w:t>
      </w:r>
      <w:r>
        <w:rPr>
          <w:rFonts w:asciiTheme="minorHAnsi" w:hAnsiTheme="minorHAnsi"/>
          <w:sz w:val="24"/>
          <w:szCs w:val="24"/>
        </w:rPr>
        <w:t>„</w:t>
      </w:r>
      <w:r w:rsidR="0048210B" w:rsidRPr="00276551">
        <w:rPr>
          <w:rFonts w:asciiTheme="minorHAnsi" w:hAnsiTheme="minorHAnsi"/>
          <w:sz w:val="24"/>
          <w:szCs w:val="24"/>
        </w:rPr>
        <w:t>es tev tagad pal</w:t>
      </w:r>
      <w:r>
        <w:rPr>
          <w:rFonts w:asciiTheme="minorHAnsi" w:hAnsiTheme="minorHAnsi"/>
          <w:sz w:val="24"/>
          <w:szCs w:val="24"/>
        </w:rPr>
        <w:t>ī</w:t>
      </w:r>
      <w:r w:rsidR="0048210B" w:rsidRPr="00276551">
        <w:rPr>
          <w:rFonts w:asciiTheme="minorHAnsi" w:hAnsiTheme="minorHAnsi"/>
          <w:sz w:val="24"/>
          <w:szCs w:val="24"/>
        </w:rPr>
        <w:t>dzēšu ma</w:t>
      </w:r>
      <w:r>
        <w:rPr>
          <w:rFonts w:asciiTheme="minorHAnsi" w:hAnsiTheme="minorHAnsi"/>
          <w:sz w:val="24"/>
          <w:szCs w:val="24"/>
        </w:rPr>
        <w:t>c</w:t>
      </w:r>
      <w:r w:rsidR="0048210B" w:rsidRPr="00276551">
        <w:rPr>
          <w:rFonts w:asciiTheme="minorHAnsi" w:hAnsiTheme="minorHAnsi"/>
          <w:sz w:val="24"/>
          <w:szCs w:val="24"/>
        </w:rPr>
        <w:t>īties un pie reizes arī pats mācīšos</w:t>
      </w:r>
      <w:r>
        <w:rPr>
          <w:rFonts w:asciiTheme="minorHAnsi" w:hAnsiTheme="minorHAnsi"/>
          <w:sz w:val="24"/>
          <w:szCs w:val="24"/>
        </w:rPr>
        <w:t>”</w:t>
      </w:r>
      <w:r w:rsidR="0048210B" w:rsidRPr="00276551">
        <w:rPr>
          <w:rFonts w:asciiTheme="minorHAnsi" w:hAnsiTheme="minorHAnsi"/>
          <w:sz w:val="24"/>
          <w:szCs w:val="24"/>
        </w:rPr>
        <w:t>); nehomogēnas vecuma grupas (izglītība mūža garumā); mācīšanās grupās.</w:t>
      </w:r>
    </w:p>
    <w:p w:rsidR="0048210B" w:rsidRPr="00733FD9" w:rsidRDefault="00B06B0B" w:rsidP="00B06B0B">
      <w:pPr>
        <w:jc w:val="center"/>
      </w:pPr>
      <w:r>
        <w:rPr>
          <w:noProof/>
          <w:lang w:eastAsia="lv-LV"/>
        </w:rPr>
        <w:lastRenderedPageBreak/>
        <w:drawing>
          <wp:inline distT="0" distB="0" distL="0" distR="0">
            <wp:extent cx="5274310" cy="3956050"/>
            <wp:effectExtent l="19050" t="0" r="2540" b="0"/>
            <wp:docPr id="56" name="Attēls 55" descr="Slaid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5.PNG"/>
                    <pic:cNvPicPr/>
                  </pic:nvPicPr>
                  <pic:blipFill>
                    <a:blip r:embed="rId63" cstate="print"/>
                    <a:stretch>
                      <a:fillRect/>
                    </a:stretch>
                  </pic:blipFill>
                  <pic:spPr>
                    <a:xfrm>
                      <a:off x="0" y="0"/>
                      <a:ext cx="5274310" cy="3956050"/>
                    </a:xfrm>
                    <a:prstGeom prst="rect">
                      <a:avLst/>
                    </a:prstGeom>
                  </pic:spPr>
                </pic:pic>
              </a:graphicData>
            </a:graphic>
          </wp:inline>
        </w:drawing>
      </w:r>
    </w:p>
    <w:p w:rsidR="0048210B" w:rsidRPr="00BA6E64" w:rsidRDefault="00276551" w:rsidP="0048210B">
      <w:pPr>
        <w:rPr>
          <w:rFonts w:asciiTheme="minorHAnsi" w:hAnsiTheme="minorHAnsi"/>
          <w:sz w:val="24"/>
          <w:szCs w:val="24"/>
        </w:rPr>
      </w:pPr>
      <w:r>
        <w:rPr>
          <w:rFonts w:asciiTheme="minorHAnsi" w:hAnsiTheme="minorHAnsi"/>
          <w:sz w:val="24"/>
          <w:szCs w:val="24"/>
        </w:rPr>
        <w:t>Izglītojamā m</w:t>
      </w:r>
      <w:r w:rsidRPr="006D7BF2">
        <w:rPr>
          <w:rFonts w:asciiTheme="minorHAnsi" w:hAnsiTheme="minorHAnsi"/>
          <w:sz w:val="24"/>
          <w:szCs w:val="24"/>
        </w:rPr>
        <w:t xml:space="preserve">ācīšanās </w:t>
      </w:r>
      <w:r>
        <w:rPr>
          <w:rFonts w:asciiTheme="minorHAnsi" w:hAnsiTheme="minorHAnsi"/>
          <w:sz w:val="24"/>
          <w:szCs w:val="24"/>
        </w:rPr>
        <w:t>modeļa</w:t>
      </w:r>
      <w:r w:rsidRPr="00BA6E64">
        <w:rPr>
          <w:rFonts w:asciiTheme="minorHAnsi" w:hAnsiTheme="minorHAnsi"/>
          <w:sz w:val="24"/>
          <w:szCs w:val="24"/>
        </w:rPr>
        <w:t xml:space="preserve"> </w:t>
      </w:r>
      <w:r w:rsidR="0048210B" w:rsidRPr="00BA6E64">
        <w:rPr>
          <w:rFonts w:asciiTheme="minorHAnsi" w:hAnsiTheme="minorHAnsi"/>
          <w:sz w:val="24"/>
          <w:szCs w:val="24"/>
        </w:rPr>
        <w:t xml:space="preserve">3. modulis „Mācību programma un saturs” (skat. „Mācību programma un saturs”). Paskaidrojums attēlam. Moduļa centrā – autonoms izglītojamais. Apkārt viņam, pateicoties IKT iespējām - sazarota pieeja „Tematikai” un „Saturam” „jebkurā laikā” un „no jebkuras vietas”; alternatīvi zināšanu apguves procesi; pateicoties IKT iespējām – datu un informācijas daudzveidība; vairākkārt izmantojami mācību </w:t>
      </w:r>
      <w:r w:rsidR="00537B8F">
        <w:rPr>
          <w:rFonts w:asciiTheme="minorHAnsi" w:hAnsiTheme="minorHAnsi"/>
          <w:sz w:val="24"/>
          <w:szCs w:val="24"/>
        </w:rPr>
        <w:t>materiāli</w:t>
      </w:r>
      <w:r w:rsidR="0048210B" w:rsidRPr="00BA6E64">
        <w:rPr>
          <w:rFonts w:asciiTheme="minorHAnsi" w:hAnsiTheme="minorHAnsi"/>
          <w:sz w:val="24"/>
          <w:szCs w:val="24"/>
        </w:rPr>
        <w:t xml:space="preserve"> - „jebkurā laikā” „no jebkuras vietas,” kur varu apgūt jebkuru mācību moduli „n- tās reizes”.</w:t>
      </w:r>
    </w:p>
    <w:p w:rsidR="0048210B" w:rsidRPr="00733FD9" w:rsidRDefault="00B06B0B" w:rsidP="00B06B0B">
      <w:pPr>
        <w:jc w:val="center"/>
      </w:pPr>
      <w:r>
        <w:rPr>
          <w:noProof/>
          <w:lang w:eastAsia="lv-LV"/>
        </w:rPr>
        <w:lastRenderedPageBreak/>
        <w:drawing>
          <wp:inline distT="0" distB="0" distL="0" distR="0">
            <wp:extent cx="5274310" cy="3956050"/>
            <wp:effectExtent l="19050" t="0" r="2540" b="0"/>
            <wp:docPr id="57" name="Attēls 56" descr="Slaid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6.PNG"/>
                    <pic:cNvPicPr/>
                  </pic:nvPicPr>
                  <pic:blipFill>
                    <a:blip r:embed="rId64" cstate="print"/>
                    <a:stretch>
                      <a:fillRect/>
                    </a:stretch>
                  </pic:blipFill>
                  <pic:spPr>
                    <a:xfrm>
                      <a:off x="0" y="0"/>
                      <a:ext cx="5274310" cy="3956050"/>
                    </a:xfrm>
                    <a:prstGeom prst="rect">
                      <a:avLst/>
                    </a:prstGeom>
                  </pic:spPr>
                </pic:pic>
              </a:graphicData>
            </a:graphic>
          </wp:inline>
        </w:drawing>
      </w:r>
    </w:p>
    <w:p w:rsidR="0048210B" w:rsidRPr="009767C5" w:rsidRDefault="00276551" w:rsidP="0048210B">
      <w:pPr>
        <w:rPr>
          <w:rFonts w:asciiTheme="minorHAnsi" w:hAnsiTheme="minorHAnsi"/>
          <w:sz w:val="24"/>
          <w:szCs w:val="24"/>
        </w:rPr>
      </w:pPr>
      <w:r>
        <w:rPr>
          <w:rFonts w:asciiTheme="minorHAnsi" w:hAnsiTheme="minorHAnsi"/>
          <w:sz w:val="24"/>
          <w:szCs w:val="24"/>
        </w:rPr>
        <w:t>Izglītojamā m</w:t>
      </w:r>
      <w:r w:rsidRPr="006D7BF2">
        <w:rPr>
          <w:rFonts w:asciiTheme="minorHAnsi" w:hAnsiTheme="minorHAnsi"/>
          <w:sz w:val="24"/>
          <w:szCs w:val="24"/>
        </w:rPr>
        <w:t xml:space="preserve">ācīšanās </w:t>
      </w:r>
      <w:r>
        <w:rPr>
          <w:rFonts w:asciiTheme="minorHAnsi" w:hAnsiTheme="minorHAnsi"/>
          <w:sz w:val="24"/>
          <w:szCs w:val="24"/>
        </w:rPr>
        <w:t>modeļa</w:t>
      </w:r>
      <w:r w:rsidRPr="009767C5">
        <w:rPr>
          <w:rFonts w:asciiTheme="minorHAnsi" w:hAnsiTheme="minorHAnsi"/>
          <w:sz w:val="24"/>
          <w:szCs w:val="24"/>
        </w:rPr>
        <w:t xml:space="preserve"> </w:t>
      </w:r>
      <w:r w:rsidR="0048210B" w:rsidRPr="009767C5">
        <w:rPr>
          <w:rFonts w:asciiTheme="minorHAnsi" w:hAnsiTheme="minorHAnsi"/>
          <w:sz w:val="24"/>
          <w:szCs w:val="24"/>
        </w:rPr>
        <w:t xml:space="preserve">4. modulis "Mācīšanās process” (skat. attēlu „Mācīšanās process”). Paskaidrojums attēlam. Moduļa centrā – autonoms izglītojamais. Apkārt viņam uz informāciju bāzētas mācīšanās iespējas: prasme lasīt un rakstīt informāciju ar IKT palīdzību; uz sadarbības un kooperācijas pētniecību bāzētas </w:t>
      </w:r>
      <w:r w:rsidR="009767C5">
        <w:rPr>
          <w:rFonts w:asciiTheme="minorHAnsi" w:hAnsiTheme="minorHAnsi"/>
          <w:sz w:val="24"/>
          <w:szCs w:val="24"/>
        </w:rPr>
        <w:t>mācības</w:t>
      </w:r>
      <w:r w:rsidR="0048210B" w:rsidRPr="009767C5">
        <w:rPr>
          <w:rFonts w:asciiTheme="minorHAnsi" w:hAnsiTheme="minorHAnsi"/>
          <w:sz w:val="24"/>
          <w:szCs w:val="24"/>
        </w:rPr>
        <w:t xml:space="preserve"> un zināšanu apguve (</w:t>
      </w:r>
      <w:r w:rsidR="009767C5">
        <w:rPr>
          <w:rFonts w:asciiTheme="minorHAnsi" w:hAnsiTheme="minorHAnsi"/>
          <w:sz w:val="24"/>
          <w:szCs w:val="24"/>
        </w:rPr>
        <w:t>mācību</w:t>
      </w:r>
      <w:r w:rsidR="0048210B" w:rsidRPr="009767C5">
        <w:rPr>
          <w:rFonts w:asciiTheme="minorHAnsi" w:hAnsiTheme="minorHAnsi"/>
          <w:sz w:val="24"/>
          <w:szCs w:val="24"/>
        </w:rPr>
        <w:t xml:space="preserve"> procesā uzsvars tiek likts uz pētniecību); iepazīšanās ar IKT multilingvālo multikultūrvidi.</w:t>
      </w:r>
    </w:p>
    <w:p w:rsidR="0048210B" w:rsidRPr="00733FD9" w:rsidRDefault="00B06B0B" w:rsidP="00B06B0B">
      <w:pPr>
        <w:jc w:val="center"/>
      </w:pPr>
      <w:r>
        <w:rPr>
          <w:noProof/>
          <w:lang w:eastAsia="lv-LV"/>
        </w:rPr>
        <w:lastRenderedPageBreak/>
        <w:drawing>
          <wp:inline distT="0" distB="0" distL="0" distR="0">
            <wp:extent cx="5274310" cy="3956050"/>
            <wp:effectExtent l="19050" t="0" r="2540" b="0"/>
            <wp:docPr id="58" name="Attēls 57" descr="Slaid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7.PNG"/>
                    <pic:cNvPicPr/>
                  </pic:nvPicPr>
                  <pic:blipFill>
                    <a:blip r:embed="rId65" cstate="print"/>
                    <a:stretch>
                      <a:fillRect/>
                    </a:stretch>
                  </pic:blipFill>
                  <pic:spPr>
                    <a:xfrm>
                      <a:off x="0" y="0"/>
                      <a:ext cx="5274310" cy="3956050"/>
                    </a:xfrm>
                    <a:prstGeom prst="rect">
                      <a:avLst/>
                    </a:prstGeom>
                  </pic:spPr>
                </pic:pic>
              </a:graphicData>
            </a:graphic>
          </wp:inline>
        </w:drawing>
      </w:r>
    </w:p>
    <w:p w:rsidR="0048210B" w:rsidRPr="00F23FAF" w:rsidRDefault="00276551" w:rsidP="0048210B">
      <w:pPr>
        <w:rPr>
          <w:rFonts w:asciiTheme="minorHAnsi" w:hAnsiTheme="minorHAnsi"/>
          <w:sz w:val="24"/>
          <w:szCs w:val="24"/>
        </w:rPr>
      </w:pPr>
      <w:r>
        <w:rPr>
          <w:rFonts w:asciiTheme="minorHAnsi" w:hAnsiTheme="minorHAnsi"/>
          <w:sz w:val="24"/>
          <w:szCs w:val="24"/>
        </w:rPr>
        <w:t>Izglītojamā m</w:t>
      </w:r>
      <w:r w:rsidRPr="006D7BF2">
        <w:rPr>
          <w:rFonts w:asciiTheme="minorHAnsi" w:hAnsiTheme="minorHAnsi"/>
          <w:sz w:val="24"/>
          <w:szCs w:val="24"/>
        </w:rPr>
        <w:t xml:space="preserve">ācīšanās </w:t>
      </w:r>
      <w:r>
        <w:rPr>
          <w:rFonts w:asciiTheme="minorHAnsi" w:hAnsiTheme="minorHAnsi"/>
          <w:sz w:val="24"/>
          <w:szCs w:val="24"/>
        </w:rPr>
        <w:t>modeļa</w:t>
      </w:r>
      <w:r w:rsidRPr="00F23FAF">
        <w:rPr>
          <w:rFonts w:asciiTheme="minorHAnsi" w:hAnsiTheme="minorHAnsi"/>
          <w:sz w:val="24"/>
          <w:szCs w:val="24"/>
        </w:rPr>
        <w:t xml:space="preserve"> </w:t>
      </w:r>
      <w:r w:rsidR="0048210B" w:rsidRPr="00F23FAF">
        <w:rPr>
          <w:rFonts w:asciiTheme="minorHAnsi" w:hAnsiTheme="minorHAnsi"/>
          <w:sz w:val="24"/>
          <w:szCs w:val="24"/>
        </w:rPr>
        <w:t>5. modulis "”Modernizēts” domāšanas process” (skat. attēlu „”Modernizēts” domāšanas process”). Paskaidrojums attēlam. Moduļa centrā – autonoms izglītojamais. Apkārt viņam uz jauno domāšanu bāzēts cikls „domāšana↔lēmumu pieņemšana”: mācīšanās stratēģijas izvēle, attīstīšana un realizācija; uz IKT bāzētas informācijas atlases, „attīstības” (pārstrāde) un realizācijas (mācību procesam, biznesam, u.c.) stratēģija; sadarbība un kooperācija mācību procesā visos līmeņos; nepārtraukta sadarbības un kooperācijas novērtēšana.</w:t>
      </w:r>
    </w:p>
    <w:p w:rsidR="0048210B" w:rsidRPr="00733FD9" w:rsidRDefault="00B06B0B" w:rsidP="00B06B0B">
      <w:pPr>
        <w:jc w:val="center"/>
      </w:pPr>
      <w:r>
        <w:rPr>
          <w:noProof/>
          <w:lang w:eastAsia="lv-LV"/>
        </w:rPr>
        <w:lastRenderedPageBreak/>
        <w:drawing>
          <wp:inline distT="0" distB="0" distL="0" distR="0">
            <wp:extent cx="5274310" cy="3956050"/>
            <wp:effectExtent l="19050" t="0" r="2540" b="0"/>
            <wp:docPr id="59" name="Attēls 58" descr="Slaid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8.PNG"/>
                    <pic:cNvPicPr/>
                  </pic:nvPicPr>
                  <pic:blipFill>
                    <a:blip r:embed="rId66" cstate="print"/>
                    <a:stretch>
                      <a:fillRect/>
                    </a:stretch>
                  </pic:blipFill>
                  <pic:spPr>
                    <a:xfrm>
                      <a:off x="0" y="0"/>
                      <a:ext cx="5274310" cy="3956050"/>
                    </a:xfrm>
                    <a:prstGeom prst="rect">
                      <a:avLst/>
                    </a:prstGeom>
                  </pic:spPr>
                </pic:pic>
              </a:graphicData>
            </a:graphic>
          </wp:inline>
        </w:drawing>
      </w:r>
    </w:p>
    <w:p w:rsidR="00403DFC" w:rsidRDefault="0048210B" w:rsidP="001106BC">
      <w:pPr>
        <w:rPr>
          <w:rFonts w:asciiTheme="minorHAnsi" w:hAnsiTheme="minorHAnsi"/>
          <w:sz w:val="24"/>
          <w:szCs w:val="24"/>
        </w:rPr>
      </w:pPr>
      <w:r w:rsidRPr="00403DFC">
        <w:rPr>
          <w:rFonts w:asciiTheme="minorHAnsi" w:hAnsiTheme="minorHAnsi"/>
          <w:sz w:val="24"/>
          <w:szCs w:val="24"/>
        </w:rPr>
        <w:t>Šād</w:t>
      </w:r>
      <w:r w:rsidR="00403DFC">
        <w:rPr>
          <w:rFonts w:asciiTheme="minorHAnsi" w:hAnsiTheme="minorHAnsi"/>
          <w:sz w:val="24"/>
          <w:szCs w:val="24"/>
        </w:rPr>
        <w:t>ā</w:t>
      </w:r>
      <w:r w:rsidRPr="00403DFC">
        <w:rPr>
          <w:rFonts w:asciiTheme="minorHAnsi" w:hAnsiTheme="minorHAnsi"/>
          <w:sz w:val="24"/>
          <w:szCs w:val="24"/>
        </w:rPr>
        <w:t xml:space="preserve"> </w:t>
      </w:r>
      <w:r w:rsidR="00403DFC">
        <w:rPr>
          <w:rFonts w:asciiTheme="minorHAnsi" w:hAnsiTheme="minorHAnsi"/>
          <w:sz w:val="24"/>
          <w:szCs w:val="24"/>
        </w:rPr>
        <w:t xml:space="preserve">izglītojamā </w:t>
      </w:r>
      <w:r w:rsidR="00403DFC" w:rsidRPr="00403DFC">
        <w:rPr>
          <w:rFonts w:asciiTheme="minorHAnsi" w:hAnsiTheme="minorHAnsi"/>
          <w:sz w:val="24"/>
          <w:szCs w:val="24"/>
        </w:rPr>
        <w:t xml:space="preserve">mācīšanās </w:t>
      </w:r>
      <w:r w:rsidR="00403DFC">
        <w:rPr>
          <w:rFonts w:asciiTheme="minorHAnsi" w:hAnsiTheme="minorHAnsi"/>
          <w:sz w:val="24"/>
          <w:szCs w:val="24"/>
        </w:rPr>
        <w:t>modelī netika definēt</w:t>
      </w:r>
      <w:r w:rsidR="001106BC">
        <w:rPr>
          <w:rFonts w:asciiTheme="minorHAnsi" w:hAnsiTheme="minorHAnsi"/>
          <w:sz w:val="24"/>
          <w:szCs w:val="24"/>
        </w:rPr>
        <w:t xml:space="preserve">as vairākas mācību komponentes -  </w:t>
      </w:r>
      <w:r w:rsidR="001106BC" w:rsidRPr="001106BC">
        <w:rPr>
          <w:rFonts w:asciiTheme="minorHAnsi" w:hAnsiTheme="minorHAnsi"/>
          <w:sz w:val="24"/>
          <w:szCs w:val="24"/>
        </w:rPr>
        <w:t>mācīšanās principi</w:t>
      </w:r>
      <w:r w:rsidR="001106BC">
        <w:rPr>
          <w:rFonts w:asciiTheme="minorHAnsi" w:hAnsiTheme="minorHAnsi"/>
          <w:sz w:val="24"/>
          <w:szCs w:val="24"/>
        </w:rPr>
        <w:t xml:space="preserve">, </w:t>
      </w:r>
      <w:r w:rsidR="001106BC" w:rsidRPr="001106BC">
        <w:rPr>
          <w:rFonts w:asciiTheme="minorHAnsi" w:hAnsiTheme="minorHAnsi"/>
          <w:sz w:val="24"/>
          <w:szCs w:val="24"/>
        </w:rPr>
        <w:t>informatīvie procesi</w:t>
      </w:r>
      <w:r w:rsidR="001106BC">
        <w:rPr>
          <w:rFonts w:asciiTheme="minorHAnsi" w:hAnsiTheme="minorHAnsi"/>
          <w:sz w:val="24"/>
          <w:szCs w:val="24"/>
        </w:rPr>
        <w:t xml:space="preserve">, </w:t>
      </w:r>
      <w:r w:rsidR="001106BC" w:rsidRPr="001106BC">
        <w:rPr>
          <w:rFonts w:asciiTheme="minorHAnsi" w:hAnsiTheme="minorHAnsi"/>
          <w:sz w:val="24"/>
          <w:szCs w:val="24"/>
        </w:rPr>
        <w:t>satura standarti</w:t>
      </w:r>
      <w:r w:rsidR="001106BC">
        <w:rPr>
          <w:rFonts w:asciiTheme="minorHAnsi" w:hAnsiTheme="minorHAnsi"/>
          <w:sz w:val="24"/>
          <w:szCs w:val="24"/>
        </w:rPr>
        <w:t xml:space="preserve">, </w:t>
      </w:r>
      <w:r w:rsidR="001106BC" w:rsidRPr="001106BC">
        <w:rPr>
          <w:rFonts w:asciiTheme="minorHAnsi" w:hAnsiTheme="minorHAnsi"/>
          <w:sz w:val="24"/>
          <w:szCs w:val="24"/>
        </w:rPr>
        <w:t>demokrātijas principi</w:t>
      </w:r>
      <w:r w:rsidR="001106BC">
        <w:rPr>
          <w:rFonts w:asciiTheme="minorHAnsi" w:hAnsiTheme="minorHAnsi"/>
          <w:sz w:val="24"/>
          <w:szCs w:val="24"/>
        </w:rPr>
        <w:t>, sakarības starp tiem:</w:t>
      </w:r>
    </w:p>
    <w:p w:rsidR="00403DFC" w:rsidRDefault="00B06B0B" w:rsidP="00B06B0B">
      <w:pPr>
        <w:jc w:val="center"/>
        <w:rPr>
          <w:rFonts w:asciiTheme="minorHAnsi" w:hAnsiTheme="minorHAnsi"/>
          <w:sz w:val="24"/>
          <w:szCs w:val="24"/>
        </w:rPr>
      </w:pPr>
      <w:r>
        <w:rPr>
          <w:rFonts w:asciiTheme="minorHAnsi" w:hAnsiTheme="minorHAnsi"/>
          <w:noProof/>
          <w:sz w:val="24"/>
          <w:szCs w:val="24"/>
          <w:lang w:eastAsia="lv-LV"/>
        </w:rPr>
        <w:drawing>
          <wp:inline distT="0" distB="0" distL="0" distR="0">
            <wp:extent cx="5274310" cy="3956050"/>
            <wp:effectExtent l="19050" t="0" r="2540" b="0"/>
            <wp:docPr id="60" name="Attēls 59" descr="Slaid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ids19.PNG"/>
                    <pic:cNvPicPr/>
                  </pic:nvPicPr>
                  <pic:blipFill>
                    <a:blip r:embed="rId67" cstate="print"/>
                    <a:stretch>
                      <a:fillRect/>
                    </a:stretch>
                  </pic:blipFill>
                  <pic:spPr>
                    <a:xfrm>
                      <a:off x="0" y="0"/>
                      <a:ext cx="5274310" cy="3956050"/>
                    </a:xfrm>
                    <a:prstGeom prst="rect">
                      <a:avLst/>
                    </a:prstGeom>
                  </pic:spPr>
                </pic:pic>
              </a:graphicData>
            </a:graphic>
          </wp:inline>
        </w:drawing>
      </w:r>
    </w:p>
    <w:p w:rsidR="009E138D" w:rsidRDefault="009E138D" w:rsidP="00A42A7A">
      <w:pPr>
        <w:autoSpaceDE w:val="0"/>
        <w:autoSpaceDN w:val="0"/>
        <w:adjustRightInd w:val="0"/>
        <w:spacing w:before="0" w:line="240" w:lineRule="auto"/>
        <w:jc w:val="left"/>
        <w:rPr>
          <w:rFonts w:ascii="Times New Roman" w:eastAsiaTheme="minorHAnsi" w:hAnsi="Times New Roman"/>
          <w:sz w:val="24"/>
          <w:szCs w:val="24"/>
        </w:rPr>
      </w:pPr>
    </w:p>
    <w:p w:rsidR="00A42A7A" w:rsidRPr="009E138D" w:rsidRDefault="00A42A7A" w:rsidP="009E138D">
      <w:pPr>
        <w:pStyle w:val="Virsraksts1"/>
        <w:rPr>
          <w:rFonts w:eastAsiaTheme="minorHAnsi"/>
          <w:sz w:val="24"/>
          <w:szCs w:val="24"/>
        </w:rPr>
      </w:pPr>
      <w:bookmarkStart w:id="17" w:name="_Toc264113260"/>
      <w:r w:rsidRPr="009E138D">
        <w:rPr>
          <w:rFonts w:eastAsiaTheme="minorHAnsi"/>
          <w:sz w:val="24"/>
          <w:szCs w:val="24"/>
        </w:rPr>
        <w:t>Sociālais konstruktīvisms</w:t>
      </w:r>
      <w:bookmarkEnd w:id="17"/>
    </w:p>
    <w:p w:rsidR="00A42A7A" w:rsidRDefault="00A42A7A" w:rsidP="00A42A7A">
      <w:pPr>
        <w:rPr>
          <w:rFonts w:asciiTheme="minorHAnsi" w:hAnsiTheme="minorHAnsi"/>
          <w:sz w:val="24"/>
          <w:szCs w:val="24"/>
        </w:rPr>
      </w:pPr>
      <w:r>
        <w:rPr>
          <w:rFonts w:asciiTheme="minorHAnsi" w:hAnsiTheme="minorHAnsi"/>
          <w:sz w:val="24"/>
          <w:szCs w:val="24"/>
        </w:rPr>
        <w:t>Rezumējot iepriekšējās nodaļās minēto, secināms, ka 21.gs sākumā radusies nepieciešamība pēc mācībām, kurā</w:t>
      </w:r>
      <w:r w:rsidR="007B6929">
        <w:rPr>
          <w:rFonts w:asciiTheme="minorHAnsi" w:hAnsiTheme="minorHAnsi"/>
          <w:sz w:val="24"/>
          <w:szCs w:val="24"/>
        </w:rPr>
        <w:t>s</w:t>
      </w:r>
      <w:r>
        <w:rPr>
          <w:rFonts w:asciiTheme="minorHAnsi" w:hAnsiTheme="minorHAnsi"/>
          <w:sz w:val="24"/>
          <w:szCs w:val="24"/>
        </w:rPr>
        <w:t xml:space="preserve"> tiktu ņemti vērā </w:t>
      </w:r>
      <w:r w:rsidR="007B6929">
        <w:rPr>
          <w:rFonts w:asciiTheme="minorHAnsi" w:hAnsiTheme="minorHAnsi"/>
          <w:sz w:val="24"/>
          <w:szCs w:val="24"/>
        </w:rPr>
        <w:t>tādi</w:t>
      </w:r>
      <w:r>
        <w:rPr>
          <w:rFonts w:asciiTheme="minorHAnsi" w:hAnsiTheme="minorHAnsi"/>
          <w:sz w:val="24"/>
          <w:szCs w:val="24"/>
        </w:rPr>
        <w:t xml:space="preserve"> faktori</w:t>
      </w:r>
      <w:r w:rsidR="007B6929">
        <w:rPr>
          <w:rFonts w:asciiTheme="minorHAnsi" w:hAnsiTheme="minorHAnsi"/>
          <w:sz w:val="24"/>
          <w:szCs w:val="24"/>
        </w:rPr>
        <w:t xml:space="preserve"> kā</w:t>
      </w:r>
      <w:r>
        <w:rPr>
          <w:rFonts w:asciiTheme="minorHAnsi" w:hAnsiTheme="minorHAnsi"/>
          <w:sz w:val="24"/>
          <w:szCs w:val="24"/>
        </w:rPr>
        <w:t>:</w:t>
      </w:r>
    </w:p>
    <w:p w:rsidR="00A42A7A" w:rsidRPr="007B6929" w:rsidRDefault="00A42A7A" w:rsidP="007B6929">
      <w:pPr>
        <w:pStyle w:val="Sarakstarindkopa"/>
        <w:numPr>
          <w:ilvl w:val="0"/>
          <w:numId w:val="17"/>
        </w:numPr>
        <w:rPr>
          <w:rFonts w:asciiTheme="minorHAnsi" w:hAnsiTheme="minorHAnsi"/>
          <w:sz w:val="24"/>
          <w:szCs w:val="24"/>
        </w:rPr>
      </w:pPr>
      <w:r w:rsidRPr="007B6929">
        <w:rPr>
          <w:rFonts w:asciiTheme="minorHAnsi" w:hAnsiTheme="minorHAnsi"/>
          <w:sz w:val="24"/>
          <w:szCs w:val="24"/>
        </w:rPr>
        <w:t>izglītojamo mācības lielās grupās</w:t>
      </w:r>
      <w:r w:rsidR="007B6929" w:rsidRPr="007B6929">
        <w:rPr>
          <w:rFonts w:asciiTheme="minorHAnsi" w:hAnsiTheme="minorHAnsi"/>
          <w:sz w:val="24"/>
          <w:szCs w:val="24"/>
        </w:rPr>
        <w:t>;</w:t>
      </w:r>
    </w:p>
    <w:p w:rsidR="007B6929" w:rsidRPr="007B6929" w:rsidRDefault="00A42A7A" w:rsidP="007B6929">
      <w:pPr>
        <w:pStyle w:val="Sarakstarindkopa"/>
        <w:numPr>
          <w:ilvl w:val="0"/>
          <w:numId w:val="17"/>
        </w:numPr>
        <w:rPr>
          <w:rFonts w:asciiTheme="minorHAnsi" w:hAnsiTheme="minorHAnsi"/>
          <w:sz w:val="24"/>
          <w:szCs w:val="24"/>
        </w:rPr>
      </w:pPr>
      <w:r w:rsidRPr="007B6929">
        <w:rPr>
          <w:rFonts w:asciiTheme="minorHAnsi" w:hAnsiTheme="minorHAnsi"/>
          <w:sz w:val="24"/>
          <w:szCs w:val="24"/>
        </w:rPr>
        <w:t>izglītojamā individuālo īpašību daudzveidība</w:t>
      </w:r>
      <w:r w:rsidR="007B6929" w:rsidRPr="007B6929">
        <w:rPr>
          <w:rFonts w:asciiTheme="minorHAnsi" w:hAnsiTheme="minorHAnsi"/>
          <w:sz w:val="24"/>
          <w:szCs w:val="24"/>
        </w:rPr>
        <w:t>;</w:t>
      </w:r>
    </w:p>
    <w:p w:rsidR="007B6929" w:rsidRPr="007B6929" w:rsidRDefault="007B6929" w:rsidP="007B6929">
      <w:pPr>
        <w:pStyle w:val="Sarakstarindkopa"/>
        <w:numPr>
          <w:ilvl w:val="0"/>
          <w:numId w:val="17"/>
        </w:numPr>
        <w:rPr>
          <w:rFonts w:asciiTheme="minorHAnsi" w:hAnsiTheme="minorHAnsi"/>
          <w:sz w:val="24"/>
          <w:szCs w:val="24"/>
        </w:rPr>
      </w:pPr>
      <w:r w:rsidRPr="007B6929">
        <w:rPr>
          <w:rFonts w:asciiTheme="minorHAnsi" w:hAnsiTheme="minorHAnsi"/>
          <w:sz w:val="24"/>
          <w:szCs w:val="24"/>
        </w:rPr>
        <w:t>izglītojamo</w:t>
      </w:r>
      <w:r w:rsidR="00A42A7A" w:rsidRPr="007B6929">
        <w:rPr>
          <w:rFonts w:asciiTheme="minorHAnsi" w:hAnsiTheme="minorHAnsi"/>
          <w:sz w:val="24"/>
          <w:szCs w:val="24"/>
        </w:rPr>
        <w:t xml:space="preserve"> vajadzība pēc personiskās brīvības</w:t>
      </w:r>
      <w:r w:rsidRPr="007B6929">
        <w:rPr>
          <w:rFonts w:asciiTheme="minorHAnsi" w:hAnsiTheme="minorHAnsi"/>
          <w:sz w:val="24"/>
          <w:szCs w:val="24"/>
        </w:rPr>
        <w:t>;</w:t>
      </w:r>
    </w:p>
    <w:p w:rsidR="00A42A7A" w:rsidRPr="007B6929" w:rsidRDefault="00A42A7A" w:rsidP="007B6929">
      <w:pPr>
        <w:pStyle w:val="Sarakstarindkopa"/>
        <w:numPr>
          <w:ilvl w:val="0"/>
          <w:numId w:val="17"/>
        </w:numPr>
        <w:rPr>
          <w:rFonts w:asciiTheme="minorHAnsi" w:hAnsiTheme="minorHAnsi"/>
          <w:sz w:val="24"/>
          <w:szCs w:val="24"/>
        </w:rPr>
      </w:pPr>
      <w:r w:rsidRPr="007B6929">
        <w:rPr>
          <w:rFonts w:asciiTheme="minorHAnsi" w:hAnsiTheme="minorHAnsi"/>
          <w:sz w:val="24"/>
          <w:szCs w:val="24"/>
        </w:rPr>
        <w:t>sabiedrības grupu dažādās un mainīgās intereses;</w:t>
      </w:r>
    </w:p>
    <w:p w:rsidR="00A42A7A" w:rsidRPr="007B6929" w:rsidRDefault="00A42A7A" w:rsidP="007B6929">
      <w:pPr>
        <w:pStyle w:val="Sarakstarindkopa"/>
        <w:numPr>
          <w:ilvl w:val="0"/>
          <w:numId w:val="17"/>
        </w:numPr>
        <w:rPr>
          <w:rFonts w:asciiTheme="minorHAnsi" w:hAnsiTheme="minorHAnsi"/>
          <w:sz w:val="24"/>
          <w:szCs w:val="24"/>
        </w:rPr>
      </w:pPr>
      <w:r w:rsidRPr="007B6929">
        <w:rPr>
          <w:rFonts w:asciiTheme="minorHAnsi" w:hAnsiTheme="minorHAnsi"/>
          <w:sz w:val="24"/>
          <w:szCs w:val="24"/>
        </w:rPr>
        <w:t>izglītojamā identificēšanās vajadzības;</w:t>
      </w:r>
    </w:p>
    <w:p w:rsidR="0051445F" w:rsidRDefault="0051445F" w:rsidP="00A42A7A">
      <w:pPr>
        <w:rPr>
          <w:rFonts w:asciiTheme="minorHAnsi" w:hAnsiTheme="minorHAnsi"/>
          <w:sz w:val="24"/>
          <w:szCs w:val="24"/>
        </w:rPr>
      </w:pPr>
      <w:r>
        <w:rPr>
          <w:rFonts w:asciiTheme="minorHAnsi" w:hAnsiTheme="minorHAnsi"/>
          <w:sz w:val="24"/>
          <w:szCs w:val="24"/>
        </w:rPr>
        <w:t>Šāds m</w:t>
      </w:r>
      <w:r w:rsidR="00A42A7A" w:rsidRPr="00A70818">
        <w:rPr>
          <w:rFonts w:asciiTheme="minorHAnsi" w:hAnsiTheme="minorHAnsi"/>
          <w:sz w:val="24"/>
          <w:szCs w:val="24"/>
        </w:rPr>
        <w:t xml:space="preserve">ultikulturāls mācību process ir </w:t>
      </w:r>
      <w:r>
        <w:rPr>
          <w:rFonts w:asciiTheme="minorHAnsi" w:hAnsiTheme="minorHAnsi"/>
          <w:sz w:val="24"/>
          <w:szCs w:val="24"/>
        </w:rPr>
        <w:t xml:space="preserve">21.gs </w:t>
      </w:r>
      <w:r w:rsidR="00A42A7A" w:rsidRPr="00A70818">
        <w:rPr>
          <w:rFonts w:asciiTheme="minorHAnsi" w:hAnsiTheme="minorHAnsi"/>
          <w:sz w:val="24"/>
          <w:szCs w:val="24"/>
        </w:rPr>
        <w:t>demokrātijas</w:t>
      </w:r>
      <w:r>
        <w:rPr>
          <w:rFonts w:asciiTheme="minorHAnsi" w:hAnsiTheme="minorHAnsi"/>
          <w:sz w:val="24"/>
          <w:szCs w:val="24"/>
        </w:rPr>
        <w:t>:</w:t>
      </w:r>
    </w:p>
    <w:p w:rsidR="0051445F" w:rsidRDefault="00A42A7A" w:rsidP="0051445F">
      <w:pPr>
        <w:pStyle w:val="Sarakstarindkopa"/>
        <w:numPr>
          <w:ilvl w:val="0"/>
          <w:numId w:val="17"/>
        </w:numPr>
        <w:rPr>
          <w:rFonts w:asciiTheme="minorHAnsi" w:hAnsiTheme="minorHAnsi"/>
          <w:sz w:val="24"/>
          <w:szCs w:val="24"/>
        </w:rPr>
      </w:pPr>
      <w:r w:rsidRPr="00A70818">
        <w:rPr>
          <w:rFonts w:asciiTheme="minorHAnsi" w:hAnsiTheme="minorHAnsi"/>
          <w:sz w:val="24"/>
          <w:szCs w:val="24"/>
        </w:rPr>
        <w:t>rezultāts,</w:t>
      </w:r>
    </w:p>
    <w:p w:rsidR="0051445F" w:rsidRDefault="00A42A7A" w:rsidP="0051445F">
      <w:pPr>
        <w:pStyle w:val="Sarakstarindkopa"/>
        <w:numPr>
          <w:ilvl w:val="0"/>
          <w:numId w:val="17"/>
        </w:numPr>
        <w:rPr>
          <w:rFonts w:asciiTheme="minorHAnsi" w:hAnsiTheme="minorHAnsi"/>
          <w:sz w:val="24"/>
          <w:szCs w:val="24"/>
        </w:rPr>
      </w:pPr>
      <w:r w:rsidRPr="00A70818">
        <w:rPr>
          <w:rFonts w:asciiTheme="minorHAnsi" w:hAnsiTheme="minorHAnsi"/>
          <w:sz w:val="24"/>
          <w:szCs w:val="24"/>
        </w:rPr>
        <w:t>nosacījums</w:t>
      </w:r>
      <w:r w:rsidR="0051445F">
        <w:rPr>
          <w:rFonts w:asciiTheme="minorHAnsi" w:hAnsiTheme="minorHAnsi"/>
          <w:sz w:val="24"/>
          <w:szCs w:val="24"/>
        </w:rPr>
        <w:t>,</w:t>
      </w:r>
    </w:p>
    <w:p w:rsidR="0051445F" w:rsidRDefault="00A42A7A" w:rsidP="0051445F">
      <w:pPr>
        <w:pStyle w:val="Sarakstarindkopa"/>
        <w:numPr>
          <w:ilvl w:val="0"/>
          <w:numId w:val="17"/>
        </w:numPr>
        <w:rPr>
          <w:rFonts w:asciiTheme="minorHAnsi" w:hAnsiTheme="minorHAnsi"/>
          <w:sz w:val="24"/>
          <w:szCs w:val="24"/>
        </w:rPr>
      </w:pPr>
      <w:r w:rsidRPr="00A70818">
        <w:rPr>
          <w:rFonts w:asciiTheme="minorHAnsi" w:hAnsiTheme="minorHAnsi"/>
          <w:sz w:val="24"/>
          <w:szCs w:val="24"/>
        </w:rPr>
        <w:t>mērķis.</w:t>
      </w:r>
    </w:p>
    <w:p w:rsidR="00A42A7A" w:rsidRDefault="00A42A7A" w:rsidP="00A42A7A">
      <w:pPr>
        <w:rPr>
          <w:rFonts w:asciiTheme="minorHAnsi" w:hAnsiTheme="minorHAnsi"/>
          <w:sz w:val="24"/>
          <w:szCs w:val="24"/>
        </w:rPr>
      </w:pPr>
      <w:r w:rsidRPr="00A70818">
        <w:rPr>
          <w:rFonts w:asciiTheme="minorHAnsi" w:hAnsiTheme="minorHAnsi"/>
          <w:sz w:val="24"/>
          <w:szCs w:val="24"/>
        </w:rPr>
        <w:t>Ta</w:t>
      </w:r>
      <w:r>
        <w:rPr>
          <w:rFonts w:asciiTheme="minorHAnsi" w:hAnsiTheme="minorHAnsi"/>
          <w:sz w:val="24"/>
          <w:szCs w:val="24"/>
        </w:rPr>
        <w:t>nī</w:t>
      </w:r>
      <w:r w:rsidRPr="00A70818">
        <w:rPr>
          <w:rFonts w:asciiTheme="minorHAnsi" w:hAnsiTheme="minorHAnsi"/>
          <w:sz w:val="24"/>
          <w:szCs w:val="24"/>
        </w:rPr>
        <w:t xml:space="preserve"> pat laikā tas ir nacionālās kultūras process</w:t>
      </w:r>
      <w:r w:rsidR="0051445F">
        <w:rPr>
          <w:rFonts w:asciiTheme="minorHAnsi" w:hAnsiTheme="minorHAnsi"/>
          <w:sz w:val="24"/>
          <w:szCs w:val="24"/>
        </w:rPr>
        <w:t>. M</w:t>
      </w:r>
      <w:r>
        <w:rPr>
          <w:rFonts w:asciiTheme="minorHAnsi" w:hAnsiTheme="minorHAnsi"/>
          <w:sz w:val="24"/>
          <w:szCs w:val="24"/>
        </w:rPr>
        <w:t>ācību procesa</w:t>
      </w:r>
      <w:r w:rsidRPr="00A70818">
        <w:rPr>
          <w:rFonts w:asciiTheme="minorHAnsi" w:hAnsiTheme="minorHAnsi"/>
          <w:sz w:val="24"/>
          <w:szCs w:val="24"/>
        </w:rPr>
        <w:t xml:space="preserve"> uzdevums </w:t>
      </w:r>
      <w:r>
        <w:rPr>
          <w:rFonts w:asciiTheme="minorHAnsi" w:hAnsiTheme="minorHAnsi"/>
          <w:sz w:val="24"/>
          <w:szCs w:val="24"/>
        </w:rPr>
        <w:t>-</w:t>
      </w:r>
      <w:r w:rsidRPr="00A70818">
        <w:rPr>
          <w:rFonts w:asciiTheme="minorHAnsi" w:hAnsiTheme="minorHAnsi"/>
          <w:sz w:val="24"/>
          <w:szCs w:val="24"/>
        </w:rPr>
        <w:t xml:space="preserve"> saglabāt un bagātināt nācijas kultūru kontekstā ar cilvēces kultūru. </w:t>
      </w:r>
    </w:p>
    <w:p w:rsidR="0051445F" w:rsidRDefault="0051445F" w:rsidP="00A42A7A">
      <w:pPr>
        <w:rPr>
          <w:rFonts w:asciiTheme="minorHAnsi" w:hAnsiTheme="minorHAnsi"/>
          <w:sz w:val="24"/>
          <w:szCs w:val="24"/>
        </w:rPr>
      </w:pPr>
      <w:r>
        <w:rPr>
          <w:rFonts w:asciiTheme="minorHAnsi" w:hAnsiTheme="minorHAnsi"/>
          <w:sz w:val="24"/>
          <w:szCs w:val="24"/>
        </w:rPr>
        <w:t>Kur ir izeja?</w:t>
      </w:r>
    </w:p>
    <w:p w:rsidR="00A607EB" w:rsidRDefault="00A134D1" w:rsidP="00A134D1">
      <w:pPr>
        <w:rPr>
          <w:rFonts w:asciiTheme="minorHAnsi" w:hAnsiTheme="minorHAnsi"/>
          <w:sz w:val="24"/>
          <w:szCs w:val="24"/>
        </w:rPr>
      </w:pPr>
      <w:r>
        <w:rPr>
          <w:rFonts w:asciiTheme="minorHAnsi" w:hAnsiTheme="minorHAnsi"/>
          <w:sz w:val="24"/>
          <w:szCs w:val="24"/>
        </w:rPr>
        <w:t>Izrādās, ka b</w:t>
      </w:r>
      <w:r w:rsidRPr="00A134D1">
        <w:rPr>
          <w:rFonts w:asciiTheme="minorHAnsi" w:hAnsiTheme="minorHAnsi"/>
          <w:sz w:val="24"/>
          <w:szCs w:val="24"/>
        </w:rPr>
        <w:t xml:space="preserve">ritu zinātnieks Mets Ridlejs (Matt Ridley; 1958) </w:t>
      </w:r>
      <w:r>
        <w:rPr>
          <w:rFonts w:asciiTheme="minorHAnsi" w:hAnsiTheme="minorHAnsi"/>
          <w:sz w:val="24"/>
          <w:szCs w:val="24"/>
        </w:rPr>
        <w:t xml:space="preserve">2003.gadā </w:t>
      </w:r>
      <w:r w:rsidRPr="00A134D1">
        <w:rPr>
          <w:rFonts w:asciiTheme="minorHAnsi" w:hAnsiTheme="minorHAnsi"/>
          <w:sz w:val="24"/>
          <w:szCs w:val="24"/>
        </w:rPr>
        <w:t>savā darbā „Daba caur audzināšanu”</w:t>
      </w:r>
      <w:r>
        <w:rPr>
          <w:rStyle w:val="Vresatsauce"/>
          <w:rFonts w:asciiTheme="minorHAnsi" w:hAnsiTheme="minorHAnsi"/>
          <w:sz w:val="24"/>
          <w:szCs w:val="24"/>
        </w:rPr>
        <w:footnoteReference w:id="3"/>
      </w:r>
      <w:r w:rsidRPr="00A134D1">
        <w:rPr>
          <w:rFonts w:asciiTheme="minorHAnsi" w:hAnsiTheme="minorHAnsi"/>
          <w:sz w:val="24"/>
          <w:szCs w:val="24"/>
        </w:rPr>
        <w:t xml:space="preserve"> ieskicē 20. gadsimta uzvedības un izglītības psiholoģijas teorijas. Viņš secin</w:t>
      </w:r>
      <w:r w:rsidR="00A607EB">
        <w:rPr>
          <w:rFonts w:asciiTheme="minorHAnsi" w:hAnsiTheme="minorHAnsi"/>
          <w:sz w:val="24"/>
          <w:szCs w:val="24"/>
        </w:rPr>
        <w:t>a</w:t>
      </w:r>
      <w:r w:rsidRPr="00A134D1">
        <w:rPr>
          <w:rFonts w:asciiTheme="minorHAnsi" w:hAnsiTheme="minorHAnsi"/>
          <w:sz w:val="24"/>
          <w:szCs w:val="24"/>
        </w:rPr>
        <w:t>, ka cilvēka genoma projekts</w:t>
      </w:r>
      <w:r>
        <w:rPr>
          <w:rStyle w:val="Vresatsauce"/>
          <w:rFonts w:asciiTheme="minorHAnsi" w:hAnsiTheme="minorHAnsi"/>
          <w:sz w:val="24"/>
          <w:szCs w:val="24"/>
        </w:rPr>
        <w:footnoteReference w:id="4"/>
      </w:r>
      <w:r w:rsidRPr="00A134D1">
        <w:rPr>
          <w:rFonts w:asciiTheme="minorHAnsi" w:hAnsiTheme="minorHAnsi"/>
          <w:sz w:val="24"/>
          <w:szCs w:val="24"/>
        </w:rPr>
        <w:t xml:space="preserve"> pierādījis, ka </w:t>
      </w:r>
      <w:r w:rsidR="00A607EB">
        <w:rPr>
          <w:rFonts w:asciiTheme="minorHAnsi" w:hAnsiTheme="minorHAnsi"/>
          <w:sz w:val="24"/>
          <w:szCs w:val="24"/>
        </w:rPr>
        <w:t>cilvēks</w:t>
      </w:r>
      <w:r w:rsidRPr="00A134D1">
        <w:rPr>
          <w:rFonts w:asciiTheme="minorHAnsi" w:hAnsiTheme="minorHAnsi"/>
          <w:sz w:val="24"/>
          <w:szCs w:val="24"/>
        </w:rPr>
        <w:t xml:space="preserve"> </w:t>
      </w:r>
      <w:r w:rsidR="00A607EB">
        <w:rPr>
          <w:rFonts w:asciiTheme="minorHAnsi" w:hAnsiTheme="minorHAnsi"/>
          <w:sz w:val="24"/>
          <w:szCs w:val="24"/>
        </w:rPr>
        <w:t>ir</w:t>
      </w:r>
      <w:r w:rsidRPr="00A134D1">
        <w:rPr>
          <w:rFonts w:asciiTheme="minorHAnsi" w:hAnsiTheme="minorHAnsi"/>
          <w:sz w:val="24"/>
          <w:szCs w:val="24"/>
        </w:rPr>
        <w:t xml:space="preserve"> dabas un audzināšanas </w:t>
      </w:r>
      <w:r w:rsidR="00A607EB">
        <w:rPr>
          <w:rFonts w:asciiTheme="minorHAnsi" w:hAnsiTheme="minorHAnsi"/>
          <w:sz w:val="24"/>
          <w:szCs w:val="24"/>
        </w:rPr>
        <w:t>produkts</w:t>
      </w:r>
      <w:r w:rsidRPr="00A134D1">
        <w:rPr>
          <w:rFonts w:asciiTheme="minorHAnsi" w:hAnsiTheme="minorHAnsi"/>
          <w:sz w:val="24"/>
          <w:szCs w:val="24"/>
        </w:rPr>
        <w:t>.</w:t>
      </w:r>
    </w:p>
    <w:p w:rsidR="00A134D1" w:rsidRPr="00A134D1" w:rsidRDefault="00A607EB" w:rsidP="00A607EB">
      <w:pPr>
        <w:rPr>
          <w:rFonts w:asciiTheme="minorHAnsi" w:hAnsiTheme="minorHAnsi"/>
          <w:sz w:val="24"/>
          <w:szCs w:val="24"/>
        </w:rPr>
      </w:pPr>
      <w:r>
        <w:rPr>
          <w:rFonts w:asciiTheme="minorHAnsi" w:hAnsiTheme="minorHAnsi"/>
          <w:sz w:val="24"/>
          <w:szCs w:val="24"/>
        </w:rPr>
        <w:t xml:space="preserve">Pēc </w:t>
      </w:r>
      <w:r w:rsidRPr="00A134D1">
        <w:rPr>
          <w:rFonts w:asciiTheme="minorHAnsi" w:hAnsiTheme="minorHAnsi"/>
          <w:sz w:val="24"/>
          <w:szCs w:val="24"/>
        </w:rPr>
        <w:t>M</w:t>
      </w:r>
      <w:r>
        <w:rPr>
          <w:rFonts w:asciiTheme="minorHAnsi" w:hAnsiTheme="minorHAnsi"/>
          <w:sz w:val="24"/>
          <w:szCs w:val="24"/>
        </w:rPr>
        <w:t>.</w:t>
      </w:r>
      <w:r w:rsidRPr="00A134D1">
        <w:rPr>
          <w:rFonts w:asciiTheme="minorHAnsi" w:hAnsiTheme="minorHAnsi"/>
          <w:sz w:val="24"/>
          <w:szCs w:val="24"/>
        </w:rPr>
        <w:t xml:space="preserve"> Ridlej</w:t>
      </w:r>
      <w:r>
        <w:rPr>
          <w:rFonts w:asciiTheme="minorHAnsi" w:hAnsiTheme="minorHAnsi"/>
          <w:sz w:val="24"/>
          <w:szCs w:val="24"/>
        </w:rPr>
        <w:t>a</w:t>
      </w:r>
      <w:r w:rsidRPr="00A134D1">
        <w:rPr>
          <w:rFonts w:asciiTheme="minorHAnsi" w:hAnsiTheme="minorHAnsi"/>
          <w:sz w:val="24"/>
          <w:szCs w:val="24"/>
        </w:rPr>
        <w:t xml:space="preserve"> </w:t>
      </w:r>
      <w:r>
        <w:rPr>
          <w:rFonts w:asciiTheme="minorHAnsi" w:hAnsiTheme="minorHAnsi"/>
          <w:sz w:val="24"/>
          <w:szCs w:val="24"/>
        </w:rPr>
        <w:t>domām c</w:t>
      </w:r>
      <w:r w:rsidR="00A134D1" w:rsidRPr="00A134D1">
        <w:rPr>
          <w:rFonts w:asciiTheme="minorHAnsi" w:hAnsiTheme="minorHAnsi"/>
          <w:sz w:val="24"/>
          <w:szCs w:val="24"/>
        </w:rPr>
        <w:t xml:space="preserve">ilvēka uzvedība patiesībā ir </w:t>
      </w:r>
      <w:r>
        <w:rPr>
          <w:rFonts w:asciiTheme="minorHAnsi" w:hAnsiTheme="minorHAnsi"/>
          <w:sz w:val="24"/>
          <w:szCs w:val="24"/>
        </w:rPr>
        <w:t>viņa</w:t>
      </w:r>
      <w:r w:rsidR="00A134D1" w:rsidRPr="00A134D1">
        <w:rPr>
          <w:rFonts w:asciiTheme="minorHAnsi" w:hAnsiTheme="minorHAnsi"/>
          <w:sz w:val="24"/>
          <w:szCs w:val="24"/>
        </w:rPr>
        <w:t xml:space="preserve"> gēnu, instinktu, vides un pieredzes, ieskaitot izglītību, apvienojums. Tātad cilvēks lielā mērā ir cilvēku kultūras radīts. </w:t>
      </w:r>
      <w:r>
        <w:rPr>
          <w:rFonts w:asciiTheme="minorHAnsi" w:hAnsiTheme="minorHAnsi"/>
          <w:sz w:val="24"/>
          <w:szCs w:val="24"/>
        </w:rPr>
        <w:t xml:space="preserve">Tātad cilvēkiem būtu jāuztraucas </w:t>
      </w:r>
      <w:r w:rsidR="00A134D1" w:rsidRPr="00A134D1">
        <w:rPr>
          <w:rFonts w:asciiTheme="minorHAnsi" w:hAnsiTheme="minorHAnsi"/>
          <w:sz w:val="24"/>
          <w:szCs w:val="24"/>
        </w:rPr>
        <w:t>par dogmatiskajām izglītības un mācību teorijām</w:t>
      </w:r>
      <w:r>
        <w:rPr>
          <w:rFonts w:asciiTheme="minorHAnsi" w:hAnsiTheme="minorHAnsi"/>
          <w:sz w:val="24"/>
          <w:szCs w:val="24"/>
        </w:rPr>
        <w:t>, kuras būtiski ietekmē cilvēka attīstību (audzināšanu).</w:t>
      </w:r>
    </w:p>
    <w:p w:rsidR="0051445F" w:rsidRDefault="00A134D1" w:rsidP="00A134D1">
      <w:pPr>
        <w:rPr>
          <w:rFonts w:asciiTheme="minorHAnsi" w:hAnsiTheme="minorHAnsi"/>
          <w:sz w:val="24"/>
          <w:szCs w:val="24"/>
        </w:rPr>
      </w:pPr>
      <w:r w:rsidRPr="00A134D1">
        <w:rPr>
          <w:rFonts w:asciiTheme="minorHAnsi" w:hAnsiTheme="minorHAnsi"/>
          <w:sz w:val="24"/>
          <w:szCs w:val="24"/>
        </w:rPr>
        <w:t>20.gs. sākumā dominējošās visvairāk konkurējošās mācību teorijas bija divas:</w:t>
      </w:r>
    </w:p>
    <w:p w:rsidR="0091497A" w:rsidRPr="00634668" w:rsidRDefault="0091497A" w:rsidP="0091497A">
      <w:pPr>
        <w:spacing w:before="56" w:after="113"/>
        <w:ind w:left="180"/>
        <w:rPr>
          <w:sz w:val="24"/>
          <w:szCs w:val="24"/>
        </w:rPr>
      </w:pPr>
      <w:r w:rsidRPr="00634668">
        <w:rPr>
          <w:rFonts w:cs="Calibri"/>
          <w:sz w:val="24"/>
          <w:szCs w:val="24"/>
        </w:rPr>
        <w:t>1)no vienas puses ir biheivioristu (uzvedības psihologu) Dž. Vatsona (John Watson; 1878- 1958) un viņa mācekļa Bērhusa Frederika Skinera (Burrhus Frederick (B. F.) Skinner; 1904-1990) teorija;</w:t>
      </w:r>
    </w:p>
    <w:p w:rsidR="0091497A" w:rsidRPr="00634668" w:rsidRDefault="0091497A" w:rsidP="0091497A">
      <w:pPr>
        <w:spacing w:before="56" w:after="113"/>
        <w:ind w:left="180"/>
        <w:rPr>
          <w:sz w:val="24"/>
          <w:szCs w:val="24"/>
        </w:rPr>
      </w:pPr>
      <w:r w:rsidRPr="00634668">
        <w:rPr>
          <w:rFonts w:cs="Calibri"/>
          <w:sz w:val="24"/>
          <w:szCs w:val="24"/>
        </w:rPr>
        <w:t>2) no otras puses - Džona Djūija (John Dewey; 1859-1952) skola.</w:t>
      </w:r>
    </w:p>
    <w:p w:rsidR="0091497A" w:rsidRPr="0091497A" w:rsidRDefault="0091497A" w:rsidP="0091497A">
      <w:pPr>
        <w:pStyle w:val="Virsraksts2"/>
        <w:rPr>
          <w:sz w:val="24"/>
          <w:szCs w:val="24"/>
        </w:rPr>
      </w:pPr>
      <w:bookmarkStart w:id="18" w:name="_Toc264113261"/>
      <w:r w:rsidRPr="0091497A">
        <w:rPr>
          <w:rFonts w:cs="Calibri"/>
          <w:sz w:val="24"/>
          <w:szCs w:val="24"/>
        </w:rPr>
        <w:lastRenderedPageBreak/>
        <w:t xml:space="preserve">Dž. </w:t>
      </w:r>
      <w:r w:rsidRPr="0091497A">
        <w:rPr>
          <w:sz w:val="24"/>
          <w:szCs w:val="24"/>
        </w:rPr>
        <w:t xml:space="preserve">Vatsona un </w:t>
      </w:r>
      <w:r w:rsidRPr="0091497A">
        <w:rPr>
          <w:rFonts w:cs="Calibri"/>
          <w:sz w:val="24"/>
          <w:szCs w:val="24"/>
        </w:rPr>
        <w:t>B. F.</w:t>
      </w:r>
      <w:r w:rsidRPr="0091497A">
        <w:rPr>
          <w:sz w:val="24"/>
          <w:szCs w:val="24"/>
        </w:rPr>
        <w:t>Skinera teorijas būtība</w:t>
      </w:r>
      <w:bookmarkEnd w:id="18"/>
    </w:p>
    <w:p w:rsidR="0091497A" w:rsidRPr="0091497A" w:rsidRDefault="0091497A" w:rsidP="0091497A">
      <w:pPr>
        <w:rPr>
          <w:rFonts w:asciiTheme="minorHAnsi" w:hAnsiTheme="minorHAnsi"/>
          <w:sz w:val="24"/>
          <w:szCs w:val="24"/>
        </w:rPr>
      </w:pPr>
      <w:r w:rsidRPr="0091497A">
        <w:rPr>
          <w:rFonts w:asciiTheme="minorHAnsi" w:hAnsiTheme="minorHAnsi"/>
          <w:sz w:val="24"/>
          <w:szCs w:val="24"/>
        </w:rPr>
        <w:t>Dž. Vatsons 1924. gadā daļēji apkopoja biheivioristu teoriju: “Iedodiet man duci veselu bērnu un manis paša veidotu pasauli, kurā viņus audzināt, un es garantēju, ka, izvēloties uz labu laimi, ikvienu no viņiem izskološu par jebkura veida speciālistu - ārstu, juristu, mākslinieku, tirdzniecības vadītāju un, jā, pat par ubagu un zagli, neraugoties uz viņa talantiem, tieksmēm, tendencēm, dotībām, aicinājumiem un senču saknēm.” Viņš pārspīlēja tikai mazliet.</w:t>
      </w:r>
    </w:p>
    <w:p w:rsidR="0091497A" w:rsidRPr="0091497A" w:rsidRDefault="0091497A" w:rsidP="00B06B0B">
      <w:pPr>
        <w:jc w:val="center"/>
        <w:rPr>
          <w:rFonts w:asciiTheme="minorHAnsi" w:hAnsiTheme="minorHAnsi"/>
          <w:sz w:val="24"/>
          <w:szCs w:val="24"/>
        </w:rPr>
      </w:pPr>
      <w:r>
        <w:rPr>
          <w:noProof/>
          <w:sz w:val="24"/>
          <w:szCs w:val="24"/>
          <w:lang w:eastAsia="lv-LV"/>
        </w:rPr>
        <w:drawing>
          <wp:inline distT="0" distB="0" distL="0" distR="0">
            <wp:extent cx="2819400" cy="2674620"/>
            <wp:effectExtent l="19050" t="0" r="0" b="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819400" cy="2674620"/>
                    </a:xfrm>
                    <a:prstGeom prst="rect">
                      <a:avLst/>
                    </a:prstGeom>
                    <a:noFill/>
                    <a:ln w="9525">
                      <a:noFill/>
                      <a:miter lim="800000"/>
                      <a:headEnd/>
                      <a:tailEnd/>
                    </a:ln>
                  </pic:spPr>
                </pic:pic>
              </a:graphicData>
            </a:graphic>
          </wp:inline>
        </w:drawing>
      </w:r>
    </w:p>
    <w:p w:rsidR="00A607EB" w:rsidRDefault="0091497A" w:rsidP="0091497A">
      <w:pPr>
        <w:rPr>
          <w:rFonts w:asciiTheme="minorHAnsi" w:hAnsiTheme="minorHAnsi"/>
          <w:sz w:val="24"/>
          <w:szCs w:val="24"/>
        </w:rPr>
      </w:pPr>
      <w:r w:rsidRPr="0091497A">
        <w:rPr>
          <w:rFonts w:asciiTheme="minorHAnsi" w:hAnsiTheme="minorHAnsi"/>
          <w:sz w:val="24"/>
          <w:szCs w:val="24"/>
        </w:rPr>
        <w:t xml:space="preserve">Mūsdienās pēc šīs teorijas vadās daudz skolu sistēmu, it īpaši Rietumu pasaulē. Vienkārši izsakoties: ja ikvienas smadzenes ir tukšs trauks, kas jāpiepilda kā trauks, tad mācīšanās var tikt novērtēta līdzīgā veidā - ar līdzīgu standartizētu testu. Tomēr realitāte mūsdienu skolās ir tāda, ka tās visas koncentrējas uz novērtējumu. Taču kritiķi teiktu, ka tiek vērtēta „nepareizā lieta” [tikai zināšanas]. Vairākums pārdod mācību grāmatas, instrukcijas, kā mācīties (gatavoties) testiem, un „garantētas metodes”, lai sasniegtu un novērtētu standartizēto testu rezultātus. Tie visi balstās uz skolēnu spēju iegaumēt un reproducēt zināšanas. Standartizēto testu punktu skaits ir kļuvis par dogmatisku mantru mūsdienu izglītības sistēmā (arī </w:t>
      </w:r>
      <w:r>
        <w:rPr>
          <w:rFonts w:asciiTheme="minorHAnsi" w:hAnsiTheme="minorHAnsi"/>
          <w:sz w:val="24"/>
          <w:szCs w:val="24"/>
        </w:rPr>
        <w:t xml:space="preserve">daudzās </w:t>
      </w:r>
      <w:r w:rsidRPr="0091497A">
        <w:rPr>
          <w:rFonts w:asciiTheme="minorHAnsi" w:hAnsiTheme="minorHAnsi"/>
          <w:sz w:val="24"/>
          <w:szCs w:val="24"/>
        </w:rPr>
        <w:t>Latvij</w:t>
      </w:r>
      <w:r>
        <w:rPr>
          <w:rFonts w:asciiTheme="minorHAnsi" w:hAnsiTheme="minorHAnsi"/>
          <w:sz w:val="24"/>
          <w:szCs w:val="24"/>
        </w:rPr>
        <w:t>as profesionālajās izglītības iestādēs</w:t>
      </w:r>
      <w:r w:rsidRPr="0091497A">
        <w:rPr>
          <w:rFonts w:asciiTheme="minorHAnsi" w:hAnsiTheme="minorHAnsi"/>
          <w:sz w:val="24"/>
          <w:szCs w:val="24"/>
        </w:rPr>
        <w:t>). Zīmīgi, ka Vatsona-Skinera teorijas bija stingri balstītas uz to standartizētās plūsmas līnijas industriālo modeli, ko Henrijs Fords (Henry Ford; 1863-1947</w:t>
      </w:r>
      <w:r>
        <w:rPr>
          <w:rFonts w:asciiTheme="minorHAnsi" w:hAnsiTheme="minorHAnsi"/>
          <w:sz w:val="24"/>
          <w:szCs w:val="24"/>
        </w:rPr>
        <w:t>)</w:t>
      </w:r>
      <w:r>
        <w:rPr>
          <w:rStyle w:val="Vresatsauce"/>
          <w:rFonts w:asciiTheme="minorHAnsi" w:hAnsiTheme="minorHAnsi"/>
          <w:sz w:val="24"/>
          <w:szCs w:val="24"/>
        </w:rPr>
        <w:footnoteReference w:id="5"/>
      </w:r>
      <w:r w:rsidRPr="0091497A">
        <w:rPr>
          <w:rFonts w:asciiTheme="minorHAnsi" w:hAnsiTheme="minorHAnsi"/>
          <w:sz w:val="24"/>
          <w:szCs w:val="24"/>
        </w:rPr>
        <w:t xml:space="preserve"> tik veiksmīgi ieviesa apmēram tajā pašā laikā.</w:t>
      </w:r>
    </w:p>
    <w:p w:rsidR="00A42A7A" w:rsidRPr="0091497A" w:rsidRDefault="00A42A7A" w:rsidP="0091497A">
      <w:pPr>
        <w:rPr>
          <w:rFonts w:asciiTheme="minorHAnsi" w:hAnsiTheme="minorHAnsi"/>
          <w:sz w:val="24"/>
          <w:szCs w:val="24"/>
        </w:rPr>
      </w:pPr>
    </w:p>
    <w:p w:rsidR="0091497A" w:rsidRPr="006945E0" w:rsidRDefault="0091497A" w:rsidP="0091497A">
      <w:pPr>
        <w:pStyle w:val="Virsraksts2"/>
        <w:rPr>
          <w:rFonts w:eastAsia="Calibri"/>
          <w:sz w:val="24"/>
          <w:szCs w:val="24"/>
        </w:rPr>
      </w:pPr>
      <w:bookmarkStart w:id="19" w:name="_Toc264113262"/>
      <w:r w:rsidRPr="006945E0">
        <w:rPr>
          <w:rFonts w:eastAsia="Calibri"/>
          <w:sz w:val="24"/>
          <w:szCs w:val="24"/>
        </w:rPr>
        <w:t>Dž.Djūija konstruktīvisma uzvara</w:t>
      </w:r>
      <w:bookmarkEnd w:id="19"/>
    </w:p>
    <w:p w:rsidR="0091497A" w:rsidRPr="0091497A" w:rsidRDefault="0091497A" w:rsidP="0091497A">
      <w:pPr>
        <w:rPr>
          <w:rFonts w:asciiTheme="minorHAnsi" w:hAnsiTheme="minorHAnsi"/>
          <w:sz w:val="24"/>
          <w:szCs w:val="24"/>
        </w:rPr>
      </w:pPr>
      <w:r w:rsidRPr="0091497A">
        <w:rPr>
          <w:rFonts w:asciiTheme="minorHAnsi" w:hAnsiTheme="minorHAnsi"/>
          <w:sz w:val="24"/>
          <w:szCs w:val="24"/>
        </w:rPr>
        <w:t xml:space="preserve">No Vatsona-Skinera teorijas atšķirīgā profesora Džona Djūija (John Dewey; 1859-1952) teorija tika nosaukta ar akadēmisku apzīmējumu "konstruktīvisms", kas parasti </w:t>
      </w:r>
      <w:r w:rsidRPr="0091497A">
        <w:rPr>
          <w:rFonts w:asciiTheme="minorHAnsi" w:hAnsiTheme="minorHAnsi"/>
          <w:sz w:val="24"/>
          <w:szCs w:val="24"/>
        </w:rPr>
        <w:lastRenderedPageBreak/>
        <w:t>nav ikdienas valodas sastāvdaļa un nostumta malā. Djūijs uzsvēra, ka mācībās cilvēkam vajadzētu:</w:t>
      </w:r>
    </w:p>
    <w:p w:rsidR="0091497A" w:rsidRPr="0091497A" w:rsidRDefault="0091497A" w:rsidP="0091497A">
      <w:pPr>
        <w:pStyle w:val="Sarakstarindkopa"/>
        <w:numPr>
          <w:ilvl w:val="0"/>
          <w:numId w:val="17"/>
        </w:numPr>
        <w:rPr>
          <w:rFonts w:asciiTheme="minorHAnsi" w:hAnsiTheme="minorHAnsi"/>
          <w:sz w:val="24"/>
          <w:szCs w:val="24"/>
        </w:rPr>
      </w:pPr>
      <w:r w:rsidRPr="0091497A">
        <w:rPr>
          <w:rFonts w:asciiTheme="minorHAnsi" w:hAnsiTheme="minorHAnsi"/>
          <w:sz w:val="24"/>
          <w:szCs w:val="24"/>
        </w:rPr>
        <w:t>…mācīties DAROT</w:t>
      </w:r>
      <w:r>
        <w:rPr>
          <w:rFonts w:asciiTheme="minorHAnsi" w:hAnsiTheme="minorHAnsi"/>
          <w:sz w:val="24"/>
          <w:szCs w:val="24"/>
        </w:rPr>
        <w:t>;</w:t>
      </w:r>
    </w:p>
    <w:p w:rsidR="0091497A" w:rsidRPr="0091497A" w:rsidRDefault="0091497A" w:rsidP="0091497A">
      <w:pPr>
        <w:pStyle w:val="Sarakstarindkopa"/>
        <w:numPr>
          <w:ilvl w:val="0"/>
          <w:numId w:val="17"/>
        </w:numPr>
        <w:rPr>
          <w:rFonts w:asciiTheme="minorHAnsi" w:hAnsiTheme="minorHAnsi"/>
          <w:sz w:val="24"/>
          <w:szCs w:val="24"/>
        </w:rPr>
      </w:pPr>
      <w:r w:rsidRPr="0091497A">
        <w:rPr>
          <w:rFonts w:asciiTheme="minorHAnsi" w:hAnsiTheme="minorHAnsi"/>
          <w:sz w:val="24"/>
          <w:szCs w:val="24"/>
        </w:rPr>
        <w:t>…mācīties NO PIEREDZES</w:t>
      </w:r>
      <w:r>
        <w:rPr>
          <w:rFonts w:asciiTheme="minorHAnsi" w:hAnsiTheme="minorHAnsi"/>
          <w:sz w:val="24"/>
          <w:szCs w:val="24"/>
        </w:rPr>
        <w:t>;</w:t>
      </w:r>
    </w:p>
    <w:p w:rsidR="0091497A" w:rsidRPr="0091497A" w:rsidRDefault="0091497A" w:rsidP="0091497A">
      <w:pPr>
        <w:pStyle w:val="Sarakstarindkopa"/>
        <w:numPr>
          <w:ilvl w:val="0"/>
          <w:numId w:val="17"/>
        </w:numPr>
        <w:rPr>
          <w:rFonts w:asciiTheme="minorHAnsi" w:hAnsiTheme="minorHAnsi"/>
          <w:sz w:val="24"/>
          <w:szCs w:val="24"/>
        </w:rPr>
      </w:pPr>
      <w:r w:rsidRPr="0091497A">
        <w:rPr>
          <w:rFonts w:asciiTheme="minorHAnsi" w:hAnsiTheme="minorHAnsi"/>
          <w:sz w:val="24"/>
          <w:szCs w:val="24"/>
        </w:rPr>
        <w:t>…mācīties, IESAISTOT PRĀTU</w:t>
      </w:r>
      <w:r>
        <w:rPr>
          <w:rFonts w:asciiTheme="minorHAnsi" w:hAnsiTheme="minorHAnsi"/>
          <w:sz w:val="24"/>
          <w:szCs w:val="24"/>
        </w:rPr>
        <w:t>;</w:t>
      </w:r>
    </w:p>
    <w:p w:rsidR="0091497A" w:rsidRPr="0091497A" w:rsidRDefault="0091497A" w:rsidP="0091497A">
      <w:pPr>
        <w:pStyle w:val="Sarakstarindkopa"/>
        <w:numPr>
          <w:ilvl w:val="0"/>
          <w:numId w:val="17"/>
        </w:numPr>
        <w:rPr>
          <w:rFonts w:asciiTheme="minorHAnsi" w:hAnsiTheme="minorHAnsi"/>
          <w:sz w:val="24"/>
          <w:szCs w:val="24"/>
        </w:rPr>
      </w:pPr>
      <w:r w:rsidRPr="0091497A">
        <w:rPr>
          <w:rFonts w:asciiTheme="minorHAnsi" w:hAnsiTheme="minorHAnsi"/>
          <w:sz w:val="24"/>
          <w:szCs w:val="24"/>
        </w:rPr>
        <w:t>…mācīties, VEIDOJOT SAVU ZINĀŠANU UN RADOŠO SPĒJU KRĀTUVI</w:t>
      </w:r>
      <w:r>
        <w:rPr>
          <w:rFonts w:asciiTheme="minorHAnsi" w:hAnsiTheme="minorHAnsi"/>
          <w:sz w:val="24"/>
          <w:szCs w:val="24"/>
        </w:rPr>
        <w:t>;</w:t>
      </w:r>
    </w:p>
    <w:p w:rsidR="0091497A" w:rsidRPr="0091497A" w:rsidRDefault="0091497A" w:rsidP="0091497A">
      <w:pPr>
        <w:pStyle w:val="Sarakstarindkopa"/>
        <w:numPr>
          <w:ilvl w:val="0"/>
          <w:numId w:val="17"/>
        </w:numPr>
        <w:rPr>
          <w:rFonts w:asciiTheme="minorHAnsi" w:hAnsiTheme="minorHAnsi"/>
          <w:sz w:val="24"/>
          <w:szCs w:val="24"/>
        </w:rPr>
      </w:pPr>
      <w:r w:rsidRPr="0091497A">
        <w:rPr>
          <w:rFonts w:asciiTheme="minorHAnsi" w:hAnsiTheme="minorHAnsi"/>
          <w:sz w:val="24"/>
          <w:szCs w:val="24"/>
        </w:rPr>
        <w:t>…mācīties, IESAISTOTIES AKTIVITĀTĒS</w:t>
      </w:r>
      <w:r>
        <w:rPr>
          <w:rFonts w:asciiTheme="minorHAnsi" w:hAnsiTheme="minorHAnsi"/>
          <w:sz w:val="24"/>
          <w:szCs w:val="24"/>
        </w:rPr>
        <w:t>;</w:t>
      </w:r>
    </w:p>
    <w:p w:rsidR="0091497A" w:rsidRDefault="0091497A" w:rsidP="0091497A">
      <w:pPr>
        <w:pStyle w:val="Sarakstarindkopa"/>
        <w:numPr>
          <w:ilvl w:val="0"/>
          <w:numId w:val="17"/>
        </w:numPr>
        <w:rPr>
          <w:rFonts w:asciiTheme="minorHAnsi" w:hAnsiTheme="minorHAnsi"/>
          <w:sz w:val="24"/>
          <w:szCs w:val="24"/>
        </w:rPr>
      </w:pPr>
      <w:r w:rsidRPr="0091497A">
        <w:rPr>
          <w:rFonts w:asciiTheme="minorHAnsi" w:hAnsiTheme="minorHAnsi"/>
          <w:sz w:val="24"/>
          <w:szCs w:val="24"/>
        </w:rPr>
        <w:t>…mācīties, SADARBOJOTIES</w:t>
      </w:r>
      <w:r>
        <w:rPr>
          <w:rFonts w:asciiTheme="minorHAnsi" w:hAnsiTheme="minorHAnsi"/>
          <w:sz w:val="24"/>
          <w:szCs w:val="24"/>
        </w:rPr>
        <w:t>.</w:t>
      </w:r>
    </w:p>
    <w:p w:rsidR="0091497A" w:rsidRDefault="0091497A" w:rsidP="0091497A">
      <w:pPr>
        <w:rPr>
          <w:rFonts w:asciiTheme="minorHAnsi" w:hAnsiTheme="minorHAnsi"/>
          <w:sz w:val="24"/>
          <w:szCs w:val="24"/>
        </w:rPr>
      </w:pPr>
    </w:p>
    <w:p w:rsidR="0091497A" w:rsidRPr="006945E0" w:rsidRDefault="0091497A" w:rsidP="006945E0">
      <w:pPr>
        <w:pStyle w:val="Virsraksts2"/>
        <w:rPr>
          <w:rFonts w:eastAsia="Calibri"/>
          <w:sz w:val="24"/>
          <w:szCs w:val="24"/>
        </w:rPr>
      </w:pPr>
      <w:bookmarkStart w:id="20" w:name="_Toc264113263"/>
      <w:r w:rsidRPr="006945E0">
        <w:rPr>
          <w:rFonts w:eastAsia="Calibri"/>
          <w:sz w:val="24"/>
          <w:szCs w:val="24"/>
        </w:rPr>
        <w:t>MOODLE filosofija</w:t>
      </w:r>
      <w:bookmarkEnd w:id="20"/>
    </w:p>
    <w:p w:rsidR="0091497A" w:rsidRPr="0091497A" w:rsidRDefault="0091497A" w:rsidP="0091497A">
      <w:pPr>
        <w:rPr>
          <w:rFonts w:asciiTheme="minorHAnsi" w:hAnsiTheme="minorHAnsi"/>
          <w:sz w:val="24"/>
          <w:szCs w:val="24"/>
        </w:rPr>
      </w:pPr>
      <w:r w:rsidRPr="0091497A">
        <w:rPr>
          <w:rFonts w:asciiTheme="minorHAnsi" w:hAnsiTheme="minorHAnsi"/>
          <w:sz w:val="24"/>
          <w:szCs w:val="24"/>
        </w:rPr>
        <w:t xml:space="preserve">Prakse parādīja </w:t>
      </w:r>
      <w:r>
        <w:rPr>
          <w:rFonts w:asciiTheme="minorHAnsi" w:hAnsiTheme="minorHAnsi"/>
          <w:sz w:val="24"/>
          <w:szCs w:val="24"/>
        </w:rPr>
        <w:t>Dž.</w:t>
      </w:r>
      <w:r w:rsidRPr="0091497A">
        <w:rPr>
          <w:rFonts w:asciiTheme="minorHAnsi" w:hAnsiTheme="minorHAnsi"/>
          <w:sz w:val="24"/>
          <w:szCs w:val="24"/>
        </w:rPr>
        <w:t>Djūija "konstruktīvisma" uzvaru</w:t>
      </w:r>
      <w:r>
        <w:rPr>
          <w:rFonts w:asciiTheme="minorHAnsi" w:hAnsiTheme="minorHAnsi"/>
          <w:sz w:val="24"/>
          <w:szCs w:val="24"/>
        </w:rPr>
        <w:t>.</w:t>
      </w:r>
    </w:p>
    <w:p w:rsidR="003B538E" w:rsidRDefault="0091497A" w:rsidP="003B538E">
      <w:pPr>
        <w:rPr>
          <w:rFonts w:asciiTheme="minorHAnsi" w:hAnsiTheme="minorHAnsi"/>
          <w:sz w:val="24"/>
          <w:szCs w:val="24"/>
        </w:rPr>
      </w:pPr>
      <w:r>
        <w:rPr>
          <w:rFonts w:asciiTheme="minorHAnsi" w:hAnsiTheme="minorHAnsi"/>
          <w:sz w:val="24"/>
          <w:szCs w:val="24"/>
        </w:rPr>
        <w:t>MOODLE sistēmas pamatā ir Dž.</w:t>
      </w:r>
      <w:r w:rsidRPr="0091497A">
        <w:rPr>
          <w:rFonts w:asciiTheme="minorHAnsi" w:hAnsiTheme="minorHAnsi"/>
          <w:sz w:val="24"/>
          <w:szCs w:val="24"/>
        </w:rPr>
        <w:t>Djūija</w:t>
      </w:r>
      <w:r>
        <w:rPr>
          <w:rFonts w:asciiTheme="minorHAnsi" w:hAnsiTheme="minorHAnsi"/>
          <w:sz w:val="24"/>
          <w:szCs w:val="24"/>
        </w:rPr>
        <w:t xml:space="preserve">, </w:t>
      </w:r>
      <w:r w:rsidRPr="0091497A">
        <w:rPr>
          <w:rFonts w:asciiTheme="minorHAnsi" w:hAnsiTheme="minorHAnsi"/>
          <w:sz w:val="24"/>
          <w:szCs w:val="24"/>
        </w:rPr>
        <w:t>Žan</w:t>
      </w:r>
      <w:r>
        <w:rPr>
          <w:rFonts w:asciiTheme="minorHAnsi" w:hAnsiTheme="minorHAnsi"/>
          <w:sz w:val="24"/>
          <w:szCs w:val="24"/>
        </w:rPr>
        <w:t>a</w:t>
      </w:r>
      <w:r w:rsidRPr="0091497A">
        <w:rPr>
          <w:rFonts w:asciiTheme="minorHAnsi" w:hAnsiTheme="minorHAnsi"/>
          <w:sz w:val="24"/>
          <w:szCs w:val="24"/>
        </w:rPr>
        <w:t xml:space="preserve"> Piažē (Jean Piaget; 1896- 1980)</w:t>
      </w:r>
      <w:r>
        <w:rPr>
          <w:rFonts w:asciiTheme="minorHAnsi" w:hAnsiTheme="minorHAnsi"/>
          <w:sz w:val="24"/>
          <w:szCs w:val="24"/>
        </w:rPr>
        <w:t xml:space="preserve">, </w:t>
      </w:r>
      <w:r w:rsidR="00DD5F81">
        <w:rPr>
          <w:rFonts w:asciiTheme="minorHAnsi" w:hAnsiTheme="minorHAnsi"/>
          <w:sz w:val="24"/>
          <w:szCs w:val="24"/>
        </w:rPr>
        <w:t xml:space="preserve">Ļeva </w:t>
      </w:r>
      <w:r w:rsidR="00DD5F81" w:rsidRPr="00DD5F81">
        <w:rPr>
          <w:rFonts w:asciiTheme="minorHAnsi" w:hAnsiTheme="minorHAnsi"/>
          <w:sz w:val="24"/>
          <w:szCs w:val="24"/>
        </w:rPr>
        <w:t>Vigotska (Лев Семенович Выготский; 1896-1934)</w:t>
      </w:r>
      <w:r w:rsidR="003B538E">
        <w:rPr>
          <w:rFonts w:asciiTheme="minorHAnsi" w:hAnsiTheme="minorHAnsi"/>
          <w:sz w:val="24"/>
          <w:szCs w:val="24"/>
        </w:rPr>
        <w:t xml:space="preserve"> teorētiskās atziņas. Pateicoties šo zinātnieku pētījumiem izglītībā un psiholoģijā attīstījās tādi virzieni kā </w:t>
      </w:r>
      <w:r w:rsidR="003B538E" w:rsidRPr="003B538E">
        <w:rPr>
          <w:rFonts w:asciiTheme="minorHAnsi" w:hAnsiTheme="minorHAnsi"/>
          <w:sz w:val="24"/>
          <w:szCs w:val="24"/>
        </w:rPr>
        <w:t>konstruktīvisms</w:t>
      </w:r>
      <w:r w:rsidR="003B538E">
        <w:rPr>
          <w:rFonts w:asciiTheme="minorHAnsi" w:hAnsiTheme="minorHAnsi"/>
          <w:sz w:val="24"/>
          <w:szCs w:val="24"/>
        </w:rPr>
        <w:t xml:space="preserve">, </w:t>
      </w:r>
      <w:r w:rsidR="003B538E" w:rsidRPr="003B538E">
        <w:rPr>
          <w:rFonts w:asciiTheme="minorHAnsi" w:hAnsiTheme="minorHAnsi"/>
          <w:sz w:val="24"/>
          <w:szCs w:val="24"/>
        </w:rPr>
        <w:t>konstrukcionisms</w:t>
      </w:r>
      <w:r w:rsidR="003B538E">
        <w:rPr>
          <w:rFonts w:asciiTheme="minorHAnsi" w:hAnsiTheme="minorHAnsi"/>
          <w:sz w:val="24"/>
          <w:szCs w:val="24"/>
        </w:rPr>
        <w:t xml:space="preserve">, sociālais </w:t>
      </w:r>
      <w:r w:rsidR="003B538E" w:rsidRPr="003B538E">
        <w:rPr>
          <w:rFonts w:asciiTheme="minorHAnsi" w:hAnsiTheme="minorHAnsi"/>
          <w:sz w:val="24"/>
          <w:szCs w:val="24"/>
        </w:rPr>
        <w:t>konstruktīvisms</w:t>
      </w:r>
      <w:r w:rsidR="003B538E">
        <w:rPr>
          <w:rFonts w:asciiTheme="minorHAnsi" w:hAnsiTheme="minorHAnsi"/>
          <w:sz w:val="24"/>
          <w:szCs w:val="24"/>
        </w:rPr>
        <w:t xml:space="preserve"> (skat. pedagoģijas mācību grāmatās).</w:t>
      </w:r>
    </w:p>
    <w:p w:rsidR="00CB5197" w:rsidRDefault="00CB5197" w:rsidP="00CB5197">
      <w:pPr>
        <w:rPr>
          <w:rFonts w:asciiTheme="minorHAnsi" w:hAnsiTheme="minorHAnsi"/>
          <w:sz w:val="24"/>
          <w:szCs w:val="24"/>
        </w:rPr>
      </w:pPr>
      <w:r>
        <w:rPr>
          <w:rFonts w:asciiTheme="minorHAnsi" w:hAnsiTheme="minorHAnsi"/>
          <w:sz w:val="24"/>
          <w:szCs w:val="24"/>
        </w:rPr>
        <w:t xml:space="preserve">Pamatojoties uz šiem trim virzieniem, MOODLE sistēmas vadītājs un ideologs </w:t>
      </w:r>
      <w:r w:rsidRPr="00CB5197">
        <w:rPr>
          <w:rFonts w:asciiTheme="minorHAnsi" w:hAnsiTheme="minorHAnsi"/>
          <w:sz w:val="24"/>
          <w:szCs w:val="24"/>
        </w:rPr>
        <w:t xml:space="preserve">Martin Dougiamas </w:t>
      </w:r>
      <w:r>
        <w:rPr>
          <w:rFonts w:asciiTheme="minorHAnsi" w:hAnsiTheme="minorHAnsi"/>
          <w:sz w:val="24"/>
          <w:szCs w:val="24"/>
        </w:rPr>
        <w:t>formulēja</w:t>
      </w:r>
      <w:r w:rsidRPr="00CB5197">
        <w:rPr>
          <w:rFonts w:asciiTheme="minorHAnsi" w:hAnsiTheme="minorHAnsi"/>
          <w:sz w:val="24"/>
          <w:szCs w:val="24"/>
        </w:rPr>
        <w:t xml:space="preserve"> 5</w:t>
      </w:r>
      <w:r>
        <w:rPr>
          <w:rFonts w:asciiTheme="minorHAnsi" w:hAnsiTheme="minorHAnsi"/>
          <w:sz w:val="24"/>
          <w:szCs w:val="24"/>
        </w:rPr>
        <w:t xml:space="preserve"> MOODLE sistēmas darbības principus, kurus apvienoja vienā jēdzienā – „sociālais </w:t>
      </w:r>
      <w:r w:rsidRPr="003B538E">
        <w:rPr>
          <w:rFonts w:asciiTheme="minorHAnsi" w:hAnsiTheme="minorHAnsi"/>
          <w:sz w:val="24"/>
          <w:szCs w:val="24"/>
        </w:rPr>
        <w:t>konstruktīvisms</w:t>
      </w:r>
      <w:r>
        <w:rPr>
          <w:rFonts w:asciiTheme="minorHAnsi" w:hAnsiTheme="minorHAnsi"/>
          <w:sz w:val="24"/>
          <w:szCs w:val="24"/>
        </w:rPr>
        <w:t>”:</w:t>
      </w:r>
    </w:p>
    <w:p w:rsidR="0026335E" w:rsidRPr="0026335E" w:rsidRDefault="0026335E" w:rsidP="0026335E">
      <w:pPr>
        <w:rPr>
          <w:rFonts w:asciiTheme="minorHAnsi" w:hAnsiTheme="minorHAnsi"/>
          <w:sz w:val="24"/>
          <w:szCs w:val="24"/>
        </w:rPr>
      </w:pPr>
      <w:r w:rsidRPr="0026335E">
        <w:rPr>
          <w:rFonts w:asciiTheme="minorHAnsi" w:hAnsiTheme="minorHAnsi"/>
          <w:sz w:val="24"/>
          <w:szCs w:val="24"/>
        </w:rPr>
        <w:t>1.princ</w:t>
      </w:r>
      <w:r w:rsidR="005E06E5">
        <w:rPr>
          <w:rFonts w:asciiTheme="minorHAnsi" w:hAnsiTheme="minorHAnsi"/>
          <w:sz w:val="24"/>
          <w:szCs w:val="24"/>
        </w:rPr>
        <w:t>i</w:t>
      </w:r>
      <w:r w:rsidRPr="0026335E">
        <w:rPr>
          <w:rFonts w:asciiTheme="minorHAnsi" w:hAnsiTheme="minorHAnsi"/>
          <w:sz w:val="24"/>
          <w:szCs w:val="24"/>
        </w:rPr>
        <w:t xml:space="preserve">ps: </w:t>
      </w:r>
      <w:r w:rsidR="00AD71E6">
        <w:rPr>
          <w:rFonts w:asciiTheme="minorHAnsi" w:hAnsiTheme="minorHAnsi"/>
          <w:sz w:val="24"/>
          <w:szCs w:val="24"/>
        </w:rPr>
        <w:t>MOODLE mācīšanās sistēmā mēs visi vienlaicīgi esam potenciālie pedagogi un izglītojamie (</w:t>
      </w:r>
      <w:r w:rsidRPr="00AD71E6">
        <w:rPr>
          <w:rFonts w:asciiTheme="minorHAnsi" w:hAnsiTheme="minorHAnsi"/>
          <w:i/>
          <w:sz w:val="24"/>
          <w:szCs w:val="24"/>
        </w:rPr>
        <w:t>All of us are potential teachers as well as learners - in a true collaborative environment we are both</w:t>
      </w:r>
      <w:r w:rsidR="00AD71E6">
        <w:rPr>
          <w:rFonts w:asciiTheme="minorHAnsi" w:hAnsiTheme="minorHAnsi"/>
          <w:sz w:val="24"/>
          <w:szCs w:val="24"/>
        </w:rPr>
        <w:t>)</w:t>
      </w:r>
    </w:p>
    <w:p w:rsidR="0026335E" w:rsidRPr="0026335E" w:rsidRDefault="0026335E" w:rsidP="005E06E5">
      <w:pPr>
        <w:rPr>
          <w:rFonts w:asciiTheme="minorHAnsi" w:hAnsiTheme="minorHAnsi"/>
          <w:sz w:val="24"/>
          <w:szCs w:val="24"/>
        </w:rPr>
      </w:pPr>
      <w:r w:rsidRPr="0026335E">
        <w:rPr>
          <w:rFonts w:asciiTheme="minorHAnsi" w:hAnsiTheme="minorHAnsi"/>
          <w:sz w:val="24"/>
          <w:szCs w:val="24"/>
        </w:rPr>
        <w:t>2.princ</w:t>
      </w:r>
      <w:r w:rsidR="005E06E5">
        <w:rPr>
          <w:rFonts w:asciiTheme="minorHAnsi" w:hAnsiTheme="minorHAnsi"/>
          <w:sz w:val="24"/>
          <w:szCs w:val="24"/>
        </w:rPr>
        <w:t>i</w:t>
      </w:r>
      <w:r w:rsidRPr="0026335E">
        <w:rPr>
          <w:rFonts w:asciiTheme="minorHAnsi" w:hAnsiTheme="minorHAnsi"/>
          <w:sz w:val="24"/>
          <w:szCs w:val="24"/>
        </w:rPr>
        <w:t>ps:</w:t>
      </w:r>
      <w:r w:rsidR="005E06E5">
        <w:rPr>
          <w:rFonts w:asciiTheme="minorHAnsi" w:hAnsiTheme="minorHAnsi"/>
          <w:sz w:val="24"/>
          <w:szCs w:val="24"/>
        </w:rPr>
        <w:t xml:space="preserve"> Mēs mācāmies sevišķi labi, kad veidojam un mēģinām to izskaidrot citiem cilvēkiem</w:t>
      </w:r>
      <w:r w:rsidRPr="0026335E">
        <w:rPr>
          <w:rFonts w:asciiTheme="minorHAnsi" w:hAnsiTheme="minorHAnsi"/>
          <w:sz w:val="24"/>
          <w:szCs w:val="24"/>
        </w:rPr>
        <w:t xml:space="preserve"> </w:t>
      </w:r>
      <w:r w:rsidR="005E06E5">
        <w:rPr>
          <w:rFonts w:asciiTheme="minorHAnsi" w:hAnsiTheme="minorHAnsi"/>
          <w:sz w:val="24"/>
          <w:szCs w:val="24"/>
        </w:rPr>
        <w:t>(</w:t>
      </w:r>
      <w:r w:rsidRPr="005E06E5">
        <w:rPr>
          <w:rFonts w:asciiTheme="minorHAnsi" w:hAnsiTheme="minorHAnsi"/>
          <w:i/>
          <w:sz w:val="24"/>
          <w:szCs w:val="24"/>
        </w:rPr>
        <w:t>We learn particularly well from the act of creating or expressing something for others to see</w:t>
      </w:r>
      <w:r w:rsidR="005E06E5">
        <w:rPr>
          <w:rFonts w:asciiTheme="minorHAnsi" w:hAnsiTheme="minorHAnsi"/>
          <w:sz w:val="24"/>
          <w:szCs w:val="24"/>
        </w:rPr>
        <w:t>)</w:t>
      </w:r>
    </w:p>
    <w:p w:rsidR="0026335E" w:rsidRPr="0026335E" w:rsidRDefault="0026335E" w:rsidP="0026121A">
      <w:pPr>
        <w:autoSpaceDE w:val="0"/>
        <w:autoSpaceDN w:val="0"/>
        <w:adjustRightInd w:val="0"/>
        <w:spacing w:before="0" w:line="240" w:lineRule="auto"/>
        <w:jc w:val="left"/>
        <w:rPr>
          <w:rFonts w:asciiTheme="minorHAnsi" w:hAnsiTheme="minorHAnsi"/>
          <w:sz w:val="24"/>
          <w:szCs w:val="24"/>
        </w:rPr>
      </w:pPr>
      <w:r w:rsidRPr="0026335E">
        <w:rPr>
          <w:rFonts w:asciiTheme="minorHAnsi" w:hAnsiTheme="minorHAnsi"/>
          <w:sz w:val="24"/>
          <w:szCs w:val="24"/>
        </w:rPr>
        <w:t>3.princ</w:t>
      </w:r>
      <w:r w:rsidR="005E06E5">
        <w:rPr>
          <w:rFonts w:asciiTheme="minorHAnsi" w:hAnsiTheme="minorHAnsi"/>
          <w:sz w:val="24"/>
          <w:szCs w:val="24"/>
        </w:rPr>
        <w:t>i</w:t>
      </w:r>
      <w:r w:rsidRPr="0026335E">
        <w:rPr>
          <w:rFonts w:asciiTheme="minorHAnsi" w:hAnsiTheme="minorHAnsi"/>
          <w:sz w:val="24"/>
          <w:szCs w:val="24"/>
        </w:rPr>
        <w:t xml:space="preserve">ps: </w:t>
      </w:r>
      <w:r w:rsidR="0026121A">
        <w:rPr>
          <w:rFonts w:asciiTheme="minorHAnsi" w:hAnsiTheme="minorHAnsi"/>
          <w:sz w:val="24"/>
          <w:szCs w:val="24"/>
        </w:rPr>
        <w:t xml:space="preserve">Liels ieguldījums mācīšanās procesā ir mūsu kolēģu darbības novērošana </w:t>
      </w:r>
      <w:r w:rsidR="005E06E5">
        <w:rPr>
          <w:rFonts w:asciiTheme="minorHAnsi" w:hAnsiTheme="minorHAnsi"/>
          <w:sz w:val="24"/>
          <w:szCs w:val="24"/>
        </w:rPr>
        <w:t>(</w:t>
      </w:r>
      <w:r w:rsidRPr="005E06E5">
        <w:rPr>
          <w:rFonts w:asciiTheme="minorHAnsi" w:hAnsiTheme="minorHAnsi"/>
          <w:i/>
          <w:sz w:val="24"/>
          <w:szCs w:val="24"/>
        </w:rPr>
        <w:t>We learn a lot by just observing the activity of our peers</w:t>
      </w:r>
      <w:r w:rsidR="005E06E5">
        <w:rPr>
          <w:rFonts w:asciiTheme="minorHAnsi" w:hAnsiTheme="minorHAnsi"/>
          <w:sz w:val="24"/>
          <w:szCs w:val="24"/>
        </w:rPr>
        <w:t>)</w:t>
      </w:r>
    </w:p>
    <w:p w:rsidR="0026335E" w:rsidRPr="0026335E" w:rsidRDefault="0026335E" w:rsidP="0026335E">
      <w:pPr>
        <w:rPr>
          <w:rFonts w:asciiTheme="minorHAnsi" w:hAnsiTheme="minorHAnsi"/>
          <w:sz w:val="24"/>
          <w:szCs w:val="24"/>
        </w:rPr>
      </w:pPr>
      <w:r w:rsidRPr="0026335E">
        <w:rPr>
          <w:rFonts w:asciiTheme="minorHAnsi" w:hAnsiTheme="minorHAnsi"/>
          <w:sz w:val="24"/>
          <w:szCs w:val="24"/>
        </w:rPr>
        <w:t>4.princ</w:t>
      </w:r>
      <w:r w:rsidR="005E06E5">
        <w:rPr>
          <w:rFonts w:asciiTheme="minorHAnsi" w:hAnsiTheme="minorHAnsi"/>
          <w:sz w:val="24"/>
          <w:szCs w:val="24"/>
        </w:rPr>
        <w:t>i</w:t>
      </w:r>
      <w:r w:rsidRPr="0026335E">
        <w:rPr>
          <w:rFonts w:asciiTheme="minorHAnsi" w:hAnsiTheme="minorHAnsi"/>
          <w:sz w:val="24"/>
          <w:szCs w:val="24"/>
        </w:rPr>
        <w:t xml:space="preserve">ps: </w:t>
      </w:r>
      <w:r w:rsidR="007B6DE6">
        <w:rPr>
          <w:rFonts w:asciiTheme="minorHAnsi" w:hAnsiTheme="minorHAnsi"/>
          <w:sz w:val="24"/>
          <w:szCs w:val="24"/>
        </w:rPr>
        <w:t xml:space="preserve">Citu cilvēku izpratne ļaus viņus mācīt vēl individuālāk </w:t>
      </w:r>
      <w:r w:rsidR="0026121A">
        <w:rPr>
          <w:rFonts w:asciiTheme="minorHAnsi" w:hAnsiTheme="minorHAnsi"/>
          <w:sz w:val="24"/>
          <w:szCs w:val="24"/>
        </w:rPr>
        <w:t>(</w:t>
      </w:r>
      <w:r w:rsidRPr="0026121A">
        <w:rPr>
          <w:rFonts w:asciiTheme="minorHAnsi" w:hAnsiTheme="minorHAnsi"/>
          <w:i/>
          <w:sz w:val="24"/>
          <w:szCs w:val="24"/>
        </w:rPr>
        <w:t>By understanding the contexts of others, we can teach in a more transformational way (constructivism)</w:t>
      </w:r>
      <w:r w:rsidR="0026121A">
        <w:rPr>
          <w:rFonts w:asciiTheme="minorHAnsi" w:hAnsiTheme="minorHAnsi"/>
          <w:sz w:val="24"/>
          <w:szCs w:val="24"/>
        </w:rPr>
        <w:t>)</w:t>
      </w:r>
    </w:p>
    <w:p w:rsidR="00CB5197" w:rsidRPr="00CB5197" w:rsidRDefault="0026335E" w:rsidP="0026335E">
      <w:pPr>
        <w:rPr>
          <w:rFonts w:asciiTheme="minorHAnsi" w:hAnsiTheme="minorHAnsi"/>
          <w:sz w:val="24"/>
          <w:szCs w:val="24"/>
        </w:rPr>
      </w:pPr>
      <w:r w:rsidRPr="0026335E">
        <w:rPr>
          <w:rFonts w:asciiTheme="minorHAnsi" w:hAnsiTheme="minorHAnsi"/>
          <w:sz w:val="24"/>
          <w:szCs w:val="24"/>
        </w:rPr>
        <w:t>5.princ</w:t>
      </w:r>
      <w:r w:rsidR="005E06E5">
        <w:rPr>
          <w:rFonts w:asciiTheme="minorHAnsi" w:hAnsiTheme="minorHAnsi"/>
          <w:sz w:val="24"/>
          <w:szCs w:val="24"/>
        </w:rPr>
        <w:t>i</w:t>
      </w:r>
      <w:r w:rsidRPr="0026335E">
        <w:rPr>
          <w:rFonts w:asciiTheme="minorHAnsi" w:hAnsiTheme="minorHAnsi"/>
          <w:sz w:val="24"/>
          <w:szCs w:val="24"/>
        </w:rPr>
        <w:t xml:space="preserve">ps: </w:t>
      </w:r>
      <w:r w:rsidR="0077642A">
        <w:rPr>
          <w:rFonts w:asciiTheme="minorHAnsi" w:hAnsiTheme="minorHAnsi"/>
          <w:sz w:val="24"/>
          <w:szCs w:val="24"/>
        </w:rPr>
        <w:t>Mācīšanās videi jābūt elastīgai, dodot izglītojamiem mācīšanās procesā vienkāršu instrumentu mācīšanās vajadzību realizācijai</w:t>
      </w:r>
      <w:r w:rsidR="002256FA">
        <w:rPr>
          <w:rFonts w:asciiTheme="minorHAnsi" w:hAnsiTheme="minorHAnsi"/>
          <w:sz w:val="24"/>
          <w:szCs w:val="24"/>
        </w:rPr>
        <w:t xml:space="preserve"> (</w:t>
      </w:r>
      <w:r w:rsidRPr="002256FA">
        <w:rPr>
          <w:rFonts w:asciiTheme="minorHAnsi" w:hAnsiTheme="minorHAnsi"/>
          <w:i/>
          <w:sz w:val="24"/>
          <w:szCs w:val="24"/>
        </w:rPr>
        <w:t>A learning environment needs to be flexible and adaptable, so that it can quickly respond to the needs of the participants within it</w:t>
      </w:r>
      <w:r w:rsidR="002256FA">
        <w:rPr>
          <w:rFonts w:asciiTheme="minorHAnsi" w:hAnsiTheme="minorHAnsi"/>
          <w:sz w:val="24"/>
          <w:szCs w:val="24"/>
        </w:rPr>
        <w:t>)</w:t>
      </w:r>
    </w:p>
    <w:p w:rsidR="000128C3" w:rsidRDefault="000128C3" w:rsidP="003C2009">
      <w:pPr>
        <w:rPr>
          <w:rFonts w:asciiTheme="minorHAnsi" w:hAnsiTheme="minorHAnsi"/>
          <w:sz w:val="24"/>
          <w:szCs w:val="24"/>
        </w:rPr>
      </w:pPr>
    </w:p>
    <w:p w:rsidR="00F92B68" w:rsidRPr="00B35AC4" w:rsidRDefault="00F92B68" w:rsidP="003C2009">
      <w:pPr>
        <w:rPr>
          <w:rFonts w:asciiTheme="minorHAnsi" w:hAnsiTheme="minorHAnsi"/>
          <w:sz w:val="24"/>
          <w:szCs w:val="24"/>
        </w:rPr>
      </w:pPr>
    </w:p>
    <w:sectPr w:rsidR="00F92B68" w:rsidRPr="00B35AC4" w:rsidSect="008E7947">
      <w:footerReference w:type="default" r:id="rId6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703" w:rsidRDefault="008D1703" w:rsidP="006B297C">
      <w:pPr>
        <w:spacing w:before="0" w:line="240" w:lineRule="auto"/>
      </w:pPr>
      <w:r>
        <w:separator/>
      </w:r>
    </w:p>
  </w:endnote>
  <w:endnote w:type="continuationSeparator" w:id="0">
    <w:p w:rsidR="008D1703" w:rsidRDefault="008D1703" w:rsidP="006B297C">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53657"/>
      <w:docPartObj>
        <w:docPartGallery w:val="Page Numbers (Bottom of Page)"/>
        <w:docPartUnique/>
      </w:docPartObj>
    </w:sdtPr>
    <w:sdtContent>
      <w:sdt>
        <w:sdtPr>
          <w:id w:val="286113012"/>
          <w:docPartObj>
            <w:docPartGallery w:val="Page Numbers (Top of Page)"/>
            <w:docPartUnique/>
          </w:docPartObj>
        </w:sdtPr>
        <w:sdtContent>
          <w:p w:rsidR="003661AE" w:rsidRDefault="003661AE" w:rsidP="003661AE">
            <w:pPr>
              <w:pStyle w:val="Kjene"/>
              <w:ind w:firstLine="720"/>
              <w:jc w:val="right"/>
            </w:pPr>
            <w:r w:rsidRPr="003661AE">
              <w:rPr>
                <w:rFonts w:asciiTheme="minorHAnsi" w:hAnsiTheme="minorHAnsi"/>
                <w:sz w:val="20"/>
                <w:szCs w:val="20"/>
              </w:rPr>
              <w:t>Aivars Lasmanis, 2010</w:t>
            </w:r>
            <w:r>
              <w:rPr>
                <w:rFonts w:asciiTheme="minorHAnsi" w:hAnsiTheme="minorHAnsi"/>
                <w:sz w:val="20"/>
                <w:szCs w:val="20"/>
              </w:rPr>
              <w:tab/>
            </w:r>
            <w:r>
              <w:rPr>
                <w:rFonts w:asciiTheme="minorHAnsi" w:hAnsiTheme="minorHAnsi"/>
                <w:sz w:val="20"/>
                <w:szCs w:val="20"/>
              </w:rPr>
              <w:tab/>
            </w:r>
            <w:r>
              <w:t xml:space="preserve">Lappuse </w:t>
            </w:r>
            <w:r w:rsidR="00596960">
              <w:rPr>
                <w:b/>
                <w:sz w:val="24"/>
                <w:szCs w:val="24"/>
              </w:rPr>
              <w:fldChar w:fldCharType="begin"/>
            </w:r>
            <w:r>
              <w:rPr>
                <w:b/>
              </w:rPr>
              <w:instrText>PAGE</w:instrText>
            </w:r>
            <w:r w:rsidR="00596960">
              <w:rPr>
                <w:b/>
                <w:sz w:val="24"/>
                <w:szCs w:val="24"/>
              </w:rPr>
              <w:fldChar w:fldCharType="separate"/>
            </w:r>
            <w:r w:rsidR="00DF78C6">
              <w:rPr>
                <w:b/>
                <w:noProof/>
              </w:rPr>
              <w:t>27</w:t>
            </w:r>
            <w:r w:rsidR="00596960">
              <w:rPr>
                <w:b/>
                <w:sz w:val="24"/>
                <w:szCs w:val="24"/>
              </w:rPr>
              <w:fldChar w:fldCharType="end"/>
            </w:r>
            <w:r>
              <w:t xml:space="preserve"> no </w:t>
            </w:r>
            <w:r w:rsidR="00596960">
              <w:rPr>
                <w:b/>
                <w:sz w:val="24"/>
                <w:szCs w:val="24"/>
              </w:rPr>
              <w:fldChar w:fldCharType="begin"/>
            </w:r>
            <w:r>
              <w:rPr>
                <w:b/>
              </w:rPr>
              <w:instrText>NUMPAGES</w:instrText>
            </w:r>
            <w:r w:rsidR="00596960">
              <w:rPr>
                <w:b/>
                <w:sz w:val="24"/>
                <w:szCs w:val="24"/>
              </w:rPr>
              <w:fldChar w:fldCharType="separate"/>
            </w:r>
            <w:r w:rsidR="00DF78C6">
              <w:rPr>
                <w:b/>
                <w:noProof/>
              </w:rPr>
              <w:t>27</w:t>
            </w:r>
            <w:r w:rsidR="00596960">
              <w:rPr>
                <w:b/>
                <w:sz w:val="24"/>
                <w:szCs w:val="24"/>
              </w:rPr>
              <w:fldChar w:fldCharType="end"/>
            </w:r>
          </w:p>
        </w:sdtContent>
      </w:sdt>
    </w:sdtContent>
  </w:sdt>
  <w:p w:rsidR="003661AE" w:rsidRDefault="003661AE">
    <w:pPr>
      <w:pStyle w:val="Kje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703" w:rsidRDefault="008D1703" w:rsidP="006B297C">
      <w:pPr>
        <w:spacing w:before="0" w:line="240" w:lineRule="auto"/>
      </w:pPr>
      <w:r>
        <w:separator/>
      </w:r>
    </w:p>
  </w:footnote>
  <w:footnote w:type="continuationSeparator" w:id="0">
    <w:p w:rsidR="008D1703" w:rsidRDefault="008D1703" w:rsidP="006B297C">
      <w:pPr>
        <w:spacing w:before="0" w:line="240" w:lineRule="auto"/>
      </w:pPr>
      <w:r>
        <w:continuationSeparator/>
      </w:r>
    </w:p>
  </w:footnote>
  <w:footnote w:id="1">
    <w:p w:rsidR="006B297C" w:rsidRDefault="006B297C" w:rsidP="006B297C">
      <w:r>
        <w:rPr>
          <w:rStyle w:val="Vresatsauce"/>
        </w:rPr>
        <w:footnoteRef/>
      </w:r>
      <w:r>
        <w:t xml:space="preserve"> </w:t>
      </w:r>
      <w:r w:rsidRPr="006B297C">
        <w:rPr>
          <w:sz w:val="20"/>
          <w:szCs w:val="20"/>
        </w:rPr>
        <w:t xml:space="preserve">Pirmie datora (personālā skaitļotāja; angļu PC) radītāji bija divi jauni amerikāņu tehniķi Stīvs Džobss (Steve Jobs; 1955), kurš strādāja firmā Atari, un Stīvs Vozņaks (Steve Wozniak; 1950) no kompānijas Hewlett- Packard. 1976. gada vasarā Džobsa vecāku garāžā viņi izveidoja to, ko vēlāk nosauca par personālo ESM un nokristīja to par Apple - ābols. 1980. gadā datorliteratūras izdevējs Ādams Osborns  (Adam Osborne;1939- 2003) izgatavoja pirmo portatīvo (pārnēsājamo) skaitļotāju. 1981. gada vasarā firma IBM iesaistījās masveida personālo datoru ražošanā. Par datoru (angļu: </w:t>
      </w:r>
      <w:r w:rsidRPr="006B297C">
        <w:rPr>
          <w:i/>
          <w:sz w:val="20"/>
          <w:szCs w:val="20"/>
        </w:rPr>
        <w:t>Personal computer vai PC</w:t>
      </w:r>
      <w:r w:rsidRPr="006B297C">
        <w:rPr>
          <w:sz w:val="20"/>
          <w:szCs w:val="20"/>
        </w:rPr>
        <w:t>) tiek uzskatīts jebkurš dators, kura cena, izmērs un veiktspēja ir pielāgota indivīda individuālai lietošanai un ir paredzēts speciāli gala patērētājam, kurš ar šo iekārtu var darboties patstāvīgi un neatkarīgi. Mūsdienās personālais dators var būt gan kā galda dators, portatīvais jeb klēpjdators vai planšetveida dators.</w:t>
      </w:r>
    </w:p>
  </w:footnote>
  <w:footnote w:id="2">
    <w:p w:rsidR="006B297C" w:rsidRPr="006B297C" w:rsidRDefault="006B297C">
      <w:pPr>
        <w:pStyle w:val="Vresteksts"/>
      </w:pPr>
      <w:r>
        <w:rPr>
          <w:rStyle w:val="Vresatsauce"/>
        </w:rPr>
        <w:footnoteRef/>
      </w:r>
      <w:r>
        <w:t xml:space="preserve"> </w:t>
      </w:r>
      <w:r w:rsidRPr="006B297C">
        <w:t>Nosākuma tiek izveidots internets (tīklā saslēgtiem datoriem), pēctam globālais tīmeklis (jeb vispasaules tīmeklis) - no programmatūras un tā produktiem (tīklā saslēgtiem datorprogrammām un cilvēku izstrādātiem garadarbiem: tekstiem, zīmējumiem, audio, video, adresēm). Globālo tīmekli veido savstarpēji savienotu datņu (failu) krātuve, kurai var pieslēgties ar Interneta palīdzību. Globālais tīmeklis sevī apvieno daudzas jo daudzas tīmekļa vietnes (agrākais tās sauca par mājas lapām).</w:t>
      </w:r>
    </w:p>
  </w:footnote>
  <w:footnote w:id="3">
    <w:p w:rsidR="00A134D1" w:rsidRDefault="00A134D1">
      <w:pPr>
        <w:pStyle w:val="Vresteksts"/>
      </w:pPr>
      <w:r>
        <w:rPr>
          <w:rStyle w:val="Vresatsauce"/>
        </w:rPr>
        <w:footnoteRef/>
      </w:r>
      <w:r>
        <w:t xml:space="preserve"> </w:t>
      </w:r>
      <w:r w:rsidRPr="00A134D1">
        <w:rPr>
          <w:rFonts w:asciiTheme="minorHAnsi" w:hAnsiTheme="minorHAnsi"/>
        </w:rPr>
        <w:t>Ridley M. (2003) Nature Via Nurture: Genes, Experience, and What Makes Us Human. Harper Collins, New York. 336 pp.</w:t>
      </w:r>
    </w:p>
  </w:footnote>
  <w:footnote w:id="4">
    <w:p w:rsidR="00A134D1" w:rsidRDefault="00A134D1">
      <w:pPr>
        <w:pStyle w:val="Vresteksts"/>
      </w:pPr>
      <w:r>
        <w:rPr>
          <w:rStyle w:val="Vresatsauce"/>
        </w:rPr>
        <w:footnoteRef/>
      </w:r>
      <w:r>
        <w:t xml:space="preserve"> </w:t>
      </w:r>
      <w:r w:rsidR="00767CAC">
        <w:t>C</w:t>
      </w:r>
      <w:r w:rsidRPr="00A134D1">
        <w:rPr>
          <w:rFonts w:asciiTheme="minorHAnsi" w:hAnsiTheme="minorHAnsi"/>
        </w:rPr>
        <w:t xml:space="preserve">ilvēka genoma projekts ir 1988. gadā uzsākta pētniecības programma, kurā paredzēts kartēt visu cilvēka iedzimtības tekstu jeb, </w:t>
      </w:r>
      <w:r w:rsidR="00767CAC">
        <w:rPr>
          <w:rFonts w:asciiTheme="minorHAnsi" w:hAnsiTheme="minorHAnsi"/>
        </w:rPr>
        <w:t>citiem vārdiem -</w:t>
      </w:r>
      <w:r w:rsidRPr="00A134D1">
        <w:rPr>
          <w:rFonts w:asciiTheme="minorHAnsi" w:hAnsiTheme="minorHAnsi"/>
        </w:rPr>
        <w:t xml:space="preserve"> iegūt pilnīgu priekšstatu par nukleotīdu secību cilvēka DNS (dezoksiribonukleīnskābe, kas ir praktiski ir visu dzīvo organismu, izņemot daļu no vīrusiem, ģenētiskās informācijas glabātājs).</w:t>
      </w:r>
    </w:p>
  </w:footnote>
  <w:footnote w:id="5">
    <w:p w:rsidR="0091497A" w:rsidRDefault="0091497A">
      <w:pPr>
        <w:pStyle w:val="Vresteksts"/>
      </w:pPr>
      <w:r>
        <w:rPr>
          <w:rStyle w:val="Vresatsauce"/>
        </w:rPr>
        <w:footnoteRef/>
      </w:r>
      <w:r>
        <w:t xml:space="preserve"> </w:t>
      </w:r>
      <w:r w:rsidRPr="0091497A">
        <w:rPr>
          <w:rFonts w:asciiTheme="minorHAnsi" w:hAnsiTheme="minorHAnsi"/>
        </w:rPr>
        <w:t>Henrijs Fords - ASV uzņēmējs, Ford Motor Company dibinātājs; viens no pirmajiem, kas pielietoja konveijera ražošanu, lai masveidā ražotu lētas automašīnas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2695"/>
    <w:multiLevelType w:val="hybridMultilevel"/>
    <w:tmpl w:val="630AE7DC"/>
    <w:lvl w:ilvl="0" w:tplc="784ED5A6">
      <w:start w:val="1"/>
      <w:numFmt w:val="bullet"/>
      <w:pStyle w:val="bulets"/>
      <w:lvlText w:val=""/>
      <w:lvlJc w:val="left"/>
      <w:pPr>
        <w:ind w:left="900" w:hanging="360"/>
      </w:pPr>
      <w:rPr>
        <w:rFonts w:ascii="Wingdings" w:hAnsi="Wingdings" w:hint="default"/>
        <w:color w:val="000000"/>
        <w:sz w:val="18"/>
        <w:u w:color="7F7F7F"/>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1">
    <w:nsid w:val="05831A3F"/>
    <w:multiLevelType w:val="hybridMultilevel"/>
    <w:tmpl w:val="274A92C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06BD3E2D"/>
    <w:multiLevelType w:val="hybridMultilevel"/>
    <w:tmpl w:val="F09650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D2A2413"/>
    <w:multiLevelType w:val="hybridMultilevel"/>
    <w:tmpl w:val="6E68EE4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181229F8"/>
    <w:multiLevelType w:val="hybridMultilevel"/>
    <w:tmpl w:val="B658C454"/>
    <w:lvl w:ilvl="0" w:tplc="2A36E324">
      <w:numFmt w:val="bullet"/>
      <w:lvlText w:val="•"/>
      <w:lvlJc w:val="left"/>
      <w:pPr>
        <w:ind w:left="720" w:hanging="720"/>
      </w:pPr>
      <w:rPr>
        <w:rFonts w:ascii="Calibri" w:eastAsia="Calibri" w:hAnsi="Calibri"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
    <w:nsid w:val="1CB33F9E"/>
    <w:multiLevelType w:val="hybridMultilevel"/>
    <w:tmpl w:val="8CAE8BF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E8B5FBE"/>
    <w:multiLevelType w:val="hybridMultilevel"/>
    <w:tmpl w:val="B20291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0C42F9B"/>
    <w:multiLevelType w:val="hybridMultilevel"/>
    <w:tmpl w:val="27F0A3E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28A574BB"/>
    <w:multiLevelType w:val="hybridMultilevel"/>
    <w:tmpl w:val="001EEB30"/>
    <w:lvl w:ilvl="0" w:tplc="5998A2F6">
      <w:start w:val="1"/>
      <w:numFmt w:val="bullet"/>
      <w:lvlText w:val="•"/>
      <w:lvlJc w:val="left"/>
      <w:pPr>
        <w:tabs>
          <w:tab w:val="num" w:pos="720"/>
        </w:tabs>
        <w:ind w:left="720" w:hanging="360"/>
      </w:pPr>
      <w:rPr>
        <w:rFonts w:ascii="Times New Roman" w:hAnsi="Times New Roman" w:hint="default"/>
      </w:rPr>
    </w:lvl>
    <w:lvl w:ilvl="1" w:tplc="5290C398" w:tentative="1">
      <w:start w:val="1"/>
      <w:numFmt w:val="bullet"/>
      <w:lvlText w:val="•"/>
      <w:lvlJc w:val="left"/>
      <w:pPr>
        <w:tabs>
          <w:tab w:val="num" w:pos="1440"/>
        </w:tabs>
        <w:ind w:left="1440" w:hanging="360"/>
      </w:pPr>
      <w:rPr>
        <w:rFonts w:ascii="Times New Roman" w:hAnsi="Times New Roman" w:hint="default"/>
      </w:rPr>
    </w:lvl>
    <w:lvl w:ilvl="2" w:tplc="11789482" w:tentative="1">
      <w:start w:val="1"/>
      <w:numFmt w:val="bullet"/>
      <w:lvlText w:val="•"/>
      <w:lvlJc w:val="left"/>
      <w:pPr>
        <w:tabs>
          <w:tab w:val="num" w:pos="2160"/>
        </w:tabs>
        <w:ind w:left="2160" w:hanging="360"/>
      </w:pPr>
      <w:rPr>
        <w:rFonts w:ascii="Times New Roman" w:hAnsi="Times New Roman" w:hint="default"/>
      </w:rPr>
    </w:lvl>
    <w:lvl w:ilvl="3" w:tplc="E1A4D4F6" w:tentative="1">
      <w:start w:val="1"/>
      <w:numFmt w:val="bullet"/>
      <w:lvlText w:val="•"/>
      <w:lvlJc w:val="left"/>
      <w:pPr>
        <w:tabs>
          <w:tab w:val="num" w:pos="2880"/>
        </w:tabs>
        <w:ind w:left="2880" w:hanging="360"/>
      </w:pPr>
      <w:rPr>
        <w:rFonts w:ascii="Times New Roman" w:hAnsi="Times New Roman" w:hint="default"/>
      </w:rPr>
    </w:lvl>
    <w:lvl w:ilvl="4" w:tplc="9FD8BD00" w:tentative="1">
      <w:start w:val="1"/>
      <w:numFmt w:val="bullet"/>
      <w:lvlText w:val="•"/>
      <w:lvlJc w:val="left"/>
      <w:pPr>
        <w:tabs>
          <w:tab w:val="num" w:pos="3600"/>
        </w:tabs>
        <w:ind w:left="3600" w:hanging="360"/>
      </w:pPr>
      <w:rPr>
        <w:rFonts w:ascii="Times New Roman" w:hAnsi="Times New Roman" w:hint="default"/>
      </w:rPr>
    </w:lvl>
    <w:lvl w:ilvl="5" w:tplc="3404D868" w:tentative="1">
      <w:start w:val="1"/>
      <w:numFmt w:val="bullet"/>
      <w:lvlText w:val="•"/>
      <w:lvlJc w:val="left"/>
      <w:pPr>
        <w:tabs>
          <w:tab w:val="num" w:pos="4320"/>
        </w:tabs>
        <w:ind w:left="4320" w:hanging="360"/>
      </w:pPr>
      <w:rPr>
        <w:rFonts w:ascii="Times New Roman" w:hAnsi="Times New Roman" w:hint="default"/>
      </w:rPr>
    </w:lvl>
    <w:lvl w:ilvl="6" w:tplc="B268AE02" w:tentative="1">
      <w:start w:val="1"/>
      <w:numFmt w:val="bullet"/>
      <w:lvlText w:val="•"/>
      <w:lvlJc w:val="left"/>
      <w:pPr>
        <w:tabs>
          <w:tab w:val="num" w:pos="5040"/>
        </w:tabs>
        <w:ind w:left="5040" w:hanging="360"/>
      </w:pPr>
      <w:rPr>
        <w:rFonts w:ascii="Times New Roman" w:hAnsi="Times New Roman" w:hint="default"/>
      </w:rPr>
    </w:lvl>
    <w:lvl w:ilvl="7" w:tplc="01509E1E" w:tentative="1">
      <w:start w:val="1"/>
      <w:numFmt w:val="bullet"/>
      <w:lvlText w:val="•"/>
      <w:lvlJc w:val="left"/>
      <w:pPr>
        <w:tabs>
          <w:tab w:val="num" w:pos="5760"/>
        </w:tabs>
        <w:ind w:left="5760" w:hanging="360"/>
      </w:pPr>
      <w:rPr>
        <w:rFonts w:ascii="Times New Roman" w:hAnsi="Times New Roman" w:hint="default"/>
      </w:rPr>
    </w:lvl>
    <w:lvl w:ilvl="8" w:tplc="5F3AB314" w:tentative="1">
      <w:start w:val="1"/>
      <w:numFmt w:val="bullet"/>
      <w:lvlText w:val="•"/>
      <w:lvlJc w:val="left"/>
      <w:pPr>
        <w:tabs>
          <w:tab w:val="num" w:pos="6480"/>
        </w:tabs>
        <w:ind w:left="6480" w:hanging="360"/>
      </w:pPr>
      <w:rPr>
        <w:rFonts w:ascii="Times New Roman" w:hAnsi="Times New Roman" w:hint="default"/>
      </w:rPr>
    </w:lvl>
  </w:abstractNum>
  <w:abstractNum w:abstractNumId="9">
    <w:nsid w:val="37014E77"/>
    <w:multiLevelType w:val="hybridMultilevel"/>
    <w:tmpl w:val="E15C2676"/>
    <w:lvl w:ilvl="0" w:tplc="04260001">
      <w:start w:val="1"/>
      <w:numFmt w:val="bullet"/>
      <w:lvlText w:val=""/>
      <w:lvlJc w:val="left"/>
      <w:pPr>
        <w:ind w:left="360" w:hanging="360"/>
      </w:pPr>
      <w:rPr>
        <w:rFonts w:ascii="Symbol" w:hAnsi="Symbol"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nsid w:val="3D996705"/>
    <w:multiLevelType w:val="hybridMultilevel"/>
    <w:tmpl w:val="0CF0D8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452D11BC"/>
    <w:multiLevelType w:val="hybridMultilevel"/>
    <w:tmpl w:val="3842AF76"/>
    <w:lvl w:ilvl="0" w:tplc="2A36E324">
      <w:numFmt w:val="bullet"/>
      <w:lvlText w:val="•"/>
      <w:lvlJc w:val="left"/>
      <w:pPr>
        <w:ind w:left="720" w:hanging="720"/>
      </w:pPr>
      <w:rPr>
        <w:rFonts w:ascii="Calibri" w:eastAsia="Calibri" w:hAnsi="Calibri"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nsid w:val="4BAB11C2"/>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4BAB11C3"/>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826608F"/>
    <w:multiLevelType w:val="hybridMultilevel"/>
    <w:tmpl w:val="21D6593C"/>
    <w:lvl w:ilvl="0" w:tplc="CE10C7DE">
      <w:start w:val="1"/>
      <w:numFmt w:val="decimal"/>
      <w:pStyle w:val="numeracija"/>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5AC451E2"/>
    <w:multiLevelType w:val="hybridMultilevel"/>
    <w:tmpl w:val="97C01E34"/>
    <w:lvl w:ilvl="0" w:tplc="2A36E324">
      <w:numFmt w:val="bullet"/>
      <w:lvlText w:val="•"/>
      <w:lvlJc w:val="left"/>
      <w:pPr>
        <w:ind w:left="1080" w:hanging="72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F5F7C1B"/>
    <w:multiLevelType w:val="hybridMultilevel"/>
    <w:tmpl w:val="EE140EFC"/>
    <w:lvl w:ilvl="0" w:tplc="50DA1620">
      <w:start w:val="1"/>
      <w:numFmt w:val="bullet"/>
      <w:lvlText w:val="•"/>
      <w:lvlJc w:val="left"/>
      <w:pPr>
        <w:tabs>
          <w:tab w:val="num" w:pos="720"/>
        </w:tabs>
        <w:ind w:left="720" w:hanging="360"/>
      </w:pPr>
      <w:rPr>
        <w:rFonts w:ascii="Times New Roman" w:hAnsi="Times New Roman" w:hint="default"/>
      </w:rPr>
    </w:lvl>
    <w:lvl w:ilvl="1" w:tplc="2FDC7F66" w:tentative="1">
      <w:start w:val="1"/>
      <w:numFmt w:val="bullet"/>
      <w:lvlText w:val="•"/>
      <w:lvlJc w:val="left"/>
      <w:pPr>
        <w:tabs>
          <w:tab w:val="num" w:pos="1440"/>
        </w:tabs>
        <w:ind w:left="1440" w:hanging="360"/>
      </w:pPr>
      <w:rPr>
        <w:rFonts w:ascii="Times New Roman" w:hAnsi="Times New Roman" w:hint="default"/>
      </w:rPr>
    </w:lvl>
    <w:lvl w:ilvl="2" w:tplc="F6BAF90E" w:tentative="1">
      <w:start w:val="1"/>
      <w:numFmt w:val="bullet"/>
      <w:lvlText w:val="•"/>
      <w:lvlJc w:val="left"/>
      <w:pPr>
        <w:tabs>
          <w:tab w:val="num" w:pos="2160"/>
        </w:tabs>
        <w:ind w:left="2160" w:hanging="360"/>
      </w:pPr>
      <w:rPr>
        <w:rFonts w:ascii="Times New Roman" w:hAnsi="Times New Roman" w:hint="default"/>
      </w:rPr>
    </w:lvl>
    <w:lvl w:ilvl="3" w:tplc="213EB566" w:tentative="1">
      <w:start w:val="1"/>
      <w:numFmt w:val="bullet"/>
      <w:lvlText w:val="•"/>
      <w:lvlJc w:val="left"/>
      <w:pPr>
        <w:tabs>
          <w:tab w:val="num" w:pos="2880"/>
        </w:tabs>
        <w:ind w:left="2880" w:hanging="360"/>
      </w:pPr>
      <w:rPr>
        <w:rFonts w:ascii="Times New Roman" w:hAnsi="Times New Roman" w:hint="default"/>
      </w:rPr>
    </w:lvl>
    <w:lvl w:ilvl="4" w:tplc="8F08CBD8" w:tentative="1">
      <w:start w:val="1"/>
      <w:numFmt w:val="bullet"/>
      <w:lvlText w:val="•"/>
      <w:lvlJc w:val="left"/>
      <w:pPr>
        <w:tabs>
          <w:tab w:val="num" w:pos="3600"/>
        </w:tabs>
        <w:ind w:left="3600" w:hanging="360"/>
      </w:pPr>
      <w:rPr>
        <w:rFonts w:ascii="Times New Roman" w:hAnsi="Times New Roman" w:hint="default"/>
      </w:rPr>
    </w:lvl>
    <w:lvl w:ilvl="5" w:tplc="CC42AB10" w:tentative="1">
      <w:start w:val="1"/>
      <w:numFmt w:val="bullet"/>
      <w:lvlText w:val="•"/>
      <w:lvlJc w:val="left"/>
      <w:pPr>
        <w:tabs>
          <w:tab w:val="num" w:pos="4320"/>
        </w:tabs>
        <w:ind w:left="4320" w:hanging="360"/>
      </w:pPr>
      <w:rPr>
        <w:rFonts w:ascii="Times New Roman" w:hAnsi="Times New Roman" w:hint="default"/>
      </w:rPr>
    </w:lvl>
    <w:lvl w:ilvl="6" w:tplc="EF1EF236" w:tentative="1">
      <w:start w:val="1"/>
      <w:numFmt w:val="bullet"/>
      <w:lvlText w:val="•"/>
      <w:lvlJc w:val="left"/>
      <w:pPr>
        <w:tabs>
          <w:tab w:val="num" w:pos="5040"/>
        </w:tabs>
        <w:ind w:left="5040" w:hanging="360"/>
      </w:pPr>
      <w:rPr>
        <w:rFonts w:ascii="Times New Roman" w:hAnsi="Times New Roman" w:hint="default"/>
      </w:rPr>
    </w:lvl>
    <w:lvl w:ilvl="7" w:tplc="BDCCDFB8" w:tentative="1">
      <w:start w:val="1"/>
      <w:numFmt w:val="bullet"/>
      <w:lvlText w:val="•"/>
      <w:lvlJc w:val="left"/>
      <w:pPr>
        <w:tabs>
          <w:tab w:val="num" w:pos="5760"/>
        </w:tabs>
        <w:ind w:left="5760" w:hanging="360"/>
      </w:pPr>
      <w:rPr>
        <w:rFonts w:ascii="Times New Roman" w:hAnsi="Times New Roman" w:hint="default"/>
      </w:rPr>
    </w:lvl>
    <w:lvl w:ilvl="8" w:tplc="5986EA8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0C7741C"/>
    <w:multiLevelType w:val="hybridMultilevel"/>
    <w:tmpl w:val="657E168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nsid w:val="6B7D70F9"/>
    <w:multiLevelType w:val="hybridMultilevel"/>
    <w:tmpl w:val="85E636CC"/>
    <w:lvl w:ilvl="0" w:tplc="2A36E324">
      <w:numFmt w:val="bullet"/>
      <w:lvlText w:val="•"/>
      <w:lvlJc w:val="left"/>
      <w:pPr>
        <w:ind w:left="1080" w:hanging="72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759B1E1D"/>
    <w:multiLevelType w:val="hybridMultilevel"/>
    <w:tmpl w:val="1860817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76A278C4"/>
    <w:multiLevelType w:val="hybridMultilevel"/>
    <w:tmpl w:val="8E26BB16"/>
    <w:lvl w:ilvl="0" w:tplc="2A36E324">
      <w:numFmt w:val="bullet"/>
      <w:lvlText w:val="•"/>
      <w:lvlJc w:val="left"/>
      <w:pPr>
        <w:ind w:left="1080" w:hanging="72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781C13DC"/>
    <w:multiLevelType w:val="hybridMultilevel"/>
    <w:tmpl w:val="2CE4AD6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num>
  <w:num w:numId="2">
    <w:abstractNumId w:val="16"/>
  </w:num>
  <w:num w:numId="3">
    <w:abstractNumId w:val="12"/>
  </w:num>
  <w:num w:numId="4">
    <w:abstractNumId w:val="13"/>
  </w:num>
  <w:num w:numId="5">
    <w:abstractNumId w:val="0"/>
  </w:num>
  <w:num w:numId="6">
    <w:abstractNumId w:val="14"/>
  </w:num>
  <w:num w:numId="7">
    <w:abstractNumId w:val="14"/>
    <w:lvlOverride w:ilvl="0">
      <w:startOverride w:val="1"/>
    </w:lvlOverride>
  </w:num>
  <w:num w:numId="8">
    <w:abstractNumId w:val="19"/>
  </w:num>
  <w:num w:numId="9">
    <w:abstractNumId w:val="2"/>
  </w:num>
  <w:num w:numId="10">
    <w:abstractNumId w:val="6"/>
  </w:num>
  <w:num w:numId="11">
    <w:abstractNumId w:val="21"/>
  </w:num>
  <w:num w:numId="12">
    <w:abstractNumId w:val="5"/>
  </w:num>
  <w:num w:numId="13">
    <w:abstractNumId w:val="3"/>
  </w:num>
  <w:num w:numId="14">
    <w:abstractNumId w:val="1"/>
  </w:num>
  <w:num w:numId="15">
    <w:abstractNumId w:val="7"/>
  </w:num>
  <w:num w:numId="16">
    <w:abstractNumId w:val="9"/>
  </w:num>
  <w:num w:numId="17">
    <w:abstractNumId w:val="17"/>
  </w:num>
  <w:num w:numId="18">
    <w:abstractNumId w:val="10"/>
  </w:num>
  <w:num w:numId="19">
    <w:abstractNumId w:val="15"/>
  </w:num>
  <w:num w:numId="20">
    <w:abstractNumId w:val="11"/>
  </w:num>
  <w:num w:numId="21">
    <w:abstractNumId w:val="20"/>
  </w:num>
  <w:num w:numId="22">
    <w:abstractNumId w:val="18"/>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F0777"/>
    <w:rsid w:val="000128C3"/>
    <w:rsid w:val="0001448C"/>
    <w:rsid w:val="000C40E9"/>
    <w:rsid w:val="001106BC"/>
    <w:rsid w:val="00114E95"/>
    <w:rsid w:val="00130A4C"/>
    <w:rsid w:val="00140EC6"/>
    <w:rsid w:val="001427AC"/>
    <w:rsid w:val="00146F74"/>
    <w:rsid w:val="00183929"/>
    <w:rsid w:val="001857CC"/>
    <w:rsid w:val="001936B7"/>
    <w:rsid w:val="001B4A4E"/>
    <w:rsid w:val="001C3126"/>
    <w:rsid w:val="001E666E"/>
    <w:rsid w:val="001E717B"/>
    <w:rsid w:val="001F43B4"/>
    <w:rsid w:val="002256FA"/>
    <w:rsid w:val="00260ED1"/>
    <w:rsid w:val="0026121A"/>
    <w:rsid w:val="0026335E"/>
    <w:rsid w:val="00276551"/>
    <w:rsid w:val="00281C7E"/>
    <w:rsid w:val="002907E4"/>
    <w:rsid w:val="00292A96"/>
    <w:rsid w:val="002A00C3"/>
    <w:rsid w:val="002F0777"/>
    <w:rsid w:val="002F7A63"/>
    <w:rsid w:val="00352114"/>
    <w:rsid w:val="003661AE"/>
    <w:rsid w:val="00387745"/>
    <w:rsid w:val="003912C7"/>
    <w:rsid w:val="003A7268"/>
    <w:rsid w:val="003B538E"/>
    <w:rsid w:val="003C2009"/>
    <w:rsid w:val="003E52EC"/>
    <w:rsid w:val="00403DFC"/>
    <w:rsid w:val="00434D25"/>
    <w:rsid w:val="00440F6D"/>
    <w:rsid w:val="0048210B"/>
    <w:rsid w:val="0051445F"/>
    <w:rsid w:val="00537B8F"/>
    <w:rsid w:val="00566ED4"/>
    <w:rsid w:val="0057025A"/>
    <w:rsid w:val="00571AAE"/>
    <w:rsid w:val="0058628E"/>
    <w:rsid w:val="00596960"/>
    <w:rsid w:val="005D629B"/>
    <w:rsid w:val="005E06E5"/>
    <w:rsid w:val="005F17FF"/>
    <w:rsid w:val="00614481"/>
    <w:rsid w:val="00615B3C"/>
    <w:rsid w:val="00616639"/>
    <w:rsid w:val="00621DF7"/>
    <w:rsid w:val="00625F4E"/>
    <w:rsid w:val="006264E2"/>
    <w:rsid w:val="006305FE"/>
    <w:rsid w:val="00632E90"/>
    <w:rsid w:val="006945E0"/>
    <w:rsid w:val="00694AF9"/>
    <w:rsid w:val="006B297C"/>
    <w:rsid w:val="006C3398"/>
    <w:rsid w:val="006D040A"/>
    <w:rsid w:val="006D7BF2"/>
    <w:rsid w:val="006E7937"/>
    <w:rsid w:val="006F6CCF"/>
    <w:rsid w:val="00701EC1"/>
    <w:rsid w:val="00721E66"/>
    <w:rsid w:val="00767CAC"/>
    <w:rsid w:val="0077642A"/>
    <w:rsid w:val="007B6929"/>
    <w:rsid w:val="007B6DE6"/>
    <w:rsid w:val="007E184D"/>
    <w:rsid w:val="007E1B38"/>
    <w:rsid w:val="008642E7"/>
    <w:rsid w:val="00866B98"/>
    <w:rsid w:val="00896B2D"/>
    <w:rsid w:val="008D1703"/>
    <w:rsid w:val="008E4BC0"/>
    <w:rsid w:val="008E7947"/>
    <w:rsid w:val="00903D29"/>
    <w:rsid w:val="00906E76"/>
    <w:rsid w:val="0091497A"/>
    <w:rsid w:val="00925E03"/>
    <w:rsid w:val="0095290F"/>
    <w:rsid w:val="00957E38"/>
    <w:rsid w:val="009767C5"/>
    <w:rsid w:val="009914E3"/>
    <w:rsid w:val="009B5F0B"/>
    <w:rsid w:val="009C5495"/>
    <w:rsid w:val="009E138D"/>
    <w:rsid w:val="009F7F70"/>
    <w:rsid w:val="00A13271"/>
    <w:rsid w:val="00A134D1"/>
    <w:rsid w:val="00A307AF"/>
    <w:rsid w:val="00A3475D"/>
    <w:rsid w:val="00A34FEA"/>
    <w:rsid w:val="00A36981"/>
    <w:rsid w:val="00A42A7A"/>
    <w:rsid w:val="00A42EA8"/>
    <w:rsid w:val="00A57220"/>
    <w:rsid w:val="00A607EB"/>
    <w:rsid w:val="00A70818"/>
    <w:rsid w:val="00A77D46"/>
    <w:rsid w:val="00A86823"/>
    <w:rsid w:val="00AA7E74"/>
    <w:rsid w:val="00AB2729"/>
    <w:rsid w:val="00AB415B"/>
    <w:rsid w:val="00AC6DD3"/>
    <w:rsid w:val="00AD71E6"/>
    <w:rsid w:val="00AE1CF8"/>
    <w:rsid w:val="00B06B0B"/>
    <w:rsid w:val="00B20FE8"/>
    <w:rsid w:val="00B35AC4"/>
    <w:rsid w:val="00B47F78"/>
    <w:rsid w:val="00B54406"/>
    <w:rsid w:val="00BA506B"/>
    <w:rsid w:val="00BA6E64"/>
    <w:rsid w:val="00BD0206"/>
    <w:rsid w:val="00BD448F"/>
    <w:rsid w:val="00C05896"/>
    <w:rsid w:val="00C531D2"/>
    <w:rsid w:val="00C924E1"/>
    <w:rsid w:val="00CA1243"/>
    <w:rsid w:val="00CB21A8"/>
    <w:rsid w:val="00CB5197"/>
    <w:rsid w:val="00CF35A1"/>
    <w:rsid w:val="00D246B1"/>
    <w:rsid w:val="00D24BE0"/>
    <w:rsid w:val="00D72177"/>
    <w:rsid w:val="00D91F4C"/>
    <w:rsid w:val="00D97621"/>
    <w:rsid w:val="00DD5F81"/>
    <w:rsid w:val="00DE12E1"/>
    <w:rsid w:val="00DF78C6"/>
    <w:rsid w:val="00E62AFB"/>
    <w:rsid w:val="00E830E7"/>
    <w:rsid w:val="00E953E8"/>
    <w:rsid w:val="00E960E7"/>
    <w:rsid w:val="00EB76B2"/>
    <w:rsid w:val="00ED3E63"/>
    <w:rsid w:val="00EF0787"/>
    <w:rsid w:val="00F06A25"/>
    <w:rsid w:val="00F23FAF"/>
    <w:rsid w:val="00F34560"/>
    <w:rsid w:val="00F5771A"/>
    <w:rsid w:val="00F71C2B"/>
    <w:rsid w:val="00F92B68"/>
    <w:rsid w:val="00FD6128"/>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2F0777"/>
    <w:pPr>
      <w:spacing w:before="120" w:after="0"/>
      <w:jc w:val="both"/>
    </w:pPr>
    <w:rPr>
      <w:rFonts w:ascii="Calibri" w:eastAsia="Calibri" w:hAnsi="Calibri" w:cs="Times New Roman"/>
    </w:rPr>
  </w:style>
  <w:style w:type="paragraph" w:styleId="Virsraksts1">
    <w:name w:val="heading 1"/>
    <w:basedOn w:val="Parastais"/>
    <w:next w:val="Parastais"/>
    <w:link w:val="Virsraksts1Rakstz"/>
    <w:uiPriority w:val="9"/>
    <w:qFormat/>
    <w:rsid w:val="00E953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ais"/>
    <w:next w:val="Parastais"/>
    <w:link w:val="Virsraksts2Rakstz"/>
    <w:uiPriority w:val="9"/>
    <w:unhideWhenUsed/>
    <w:qFormat/>
    <w:rsid w:val="003912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ais"/>
    <w:next w:val="Parastais"/>
    <w:link w:val="Virsraksts3Rakstz"/>
    <w:uiPriority w:val="9"/>
    <w:unhideWhenUsed/>
    <w:qFormat/>
    <w:rsid w:val="0095290F"/>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ais"/>
    <w:next w:val="Parastais"/>
    <w:link w:val="Virsraksts4Rakstz"/>
    <w:uiPriority w:val="9"/>
    <w:semiHidden/>
    <w:unhideWhenUsed/>
    <w:qFormat/>
    <w:rsid w:val="00615B3C"/>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ais"/>
    <w:next w:val="Parastais"/>
    <w:link w:val="Virsraksts5Rakstz"/>
    <w:uiPriority w:val="9"/>
    <w:semiHidden/>
    <w:unhideWhenUsed/>
    <w:qFormat/>
    <w:rsid w:val="003661AE"/>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ais"/>
    <w:next w:val="Parastais"/>
    <w:link w:val="Virsraksts6Rakstz"/>
    <w:uiPriority w:val="9"/>
    <w:semiHidden/>
    <w:unhideWhenUsed/>
    <w:qFormat/>
    <w:rsid w:val="003661A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Noklusjumarindkopasfonts">
    <w:name w:val="Default Paragraph Font"/>
    <w:uiPriority w:val="1"/>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B35A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rakstarindkopa">
    <w:name w:val="List Paragraph"/>
    <w:basedOn w:val="Parastais"/>
    <w:uiPriority w:val="34"/>
    <w:qFormat/>
    <w:rsid w:val="00632E90"/>
    <w:pPr>
      <w:ind w:left="720"/>
      <w:contextualSpacing/>
    </w:pPr>
  </w:style>
  <w:style w:type="character" w:customStyle="1" w:styleId="Virsraksts1Rakstz">
    <w:name w:val="Virsraksts 1 Rakstz."/>
    <w:basedOn w:val="Noklusjumarindkopasfonts"/>
    <w:link w:val="Virsraksts1"/>
    <w:uiPriority w:val="9"/>
    <w:rsid w:val="00E953E8"/>
    <w:rPr>
      <w:rFonts w:asciiTheme="majorHAnsi" w:eastAsiaTheme="majorEastAsia" w:hAnsiTheme="majorHAnsi" w:cstheme="majorBidi"/>
      <w:b/>
      <w:bCs/>
      <w:color w:val="365F91" w:themeColor="accent1" w:themeShade="BF"/>
      <w:sz w:val="28"/>
      <w:szCs w:val="28"/>
    </w:rPr>
  </w:style>
  <w:style w:type="character" w:customStyle="1" w:styleId="Virsraksts2Rakstz">
    <w:name w:val="Virsraksts 2 Rakstz."/>
    <w:basedOn w:val="Noklusjumarindkopasfonts"/>
    <w:link w:val="Virsraksts2"/>
    <w:uiPriority w:val="9"/>
    <w:rsid w:val="003912C7"/>
    <w:rPr>
      <w:rFonts w:asciiTheme="majorHAnsi" w:eastAsiaTheme="majorEastAsia" w:hAnsiTheme="majorHAnsi" w:cstheme="majorBidi"/>
      <w:b/>
      <w:bCs/>
      <w:color w:val="4F81BD" w:themeColor="accent1"/>
      <w:sz w:val="26"/>
      <w:szCs w:val="26"/>
    </w:rPr>
  </w:style>
  <w:style w:type="character" w:customStyle="1" w:styleId="Virsraksts3Rakstz">
    <w:name w:val="Virsraksts 3 Rakstz."/>
    <w:basedOn w:val="Noklusjumarindkopasfonts"/>
    <w:link w:val="Virsraksts3"/>
    <w:uiPriority w:val="9"/>
    <w:rsid w:val="0095290F"/>
    <w:rPr>
      <w:rFonts w:asciiTheme="majorHAnsi" w:eastAsiaTheme="majorEastAsia" w:hAnsiTheme="majorHAnsi" w:cstheme="majorBidi"/>
      <w:b/>
      <w:bCs/>
      <w:color w:val="4F81BD" w:themeColor="accent1"/>
    </w:rPr>
  </w:style>
  <w:style w:type="character" w:customStyle="1" w:styleId="Virsraksts4Rakstz">
    <w:name w:val="Virsraksts 4 Rakstz."/>
    <w:basedOn w:val="Noklusjumarindkopasfonts"/>
    <w:link w:val="Virsraksts4"/>
    <w:uiPriority w:val="9"/>
    <w:semiHidden/>
    <w:rsid w:val="00615B3C"/>
    <w:rPr>
      <w:rFonts w:asciiTheme="majorHAnsi" w:eastAsiaTheme="majorEastAsia" w:hAnsiTheme="majorHAnsi" w:cstheme="majorBidi"/>
      <w:b/>
      <w:bCs/>
      <w:i/>
      <w:iCs/>
      <w:color w:val="4F81BD" w:themeColor="accent1"/>
    </w:rPr>
  </w:style>
  <w:style w:type="paragraph" w:customStyle="1" w:styleId="bulets">
    <w:name w:val="bulets"/>
    <w:basedOn w:val="Parastais"/>
    <w:qFormat/>
    <w:rsid w:val="00A34FEA"/>
    <w:pPr>
      <w:numPr>
        <w:numId w:val="5"/>
      </w:numPr>
      <w:tabs>
        <w:tab w:val="left" w:pos="851"/>
      </w:tabs>
      <w:spacing w:before="56" w:after="113"/>
    </w:pPr>
    <w:rPr>
      <w:rFonts w:cs="Calibri"/>
      <w:szCs w:val="24"/>
    </w:rPr>
  </w:style>
  <w:style w:type="paragraph" w:customStyle="1" w:styleId="numeracija">
    <w:name w:val="numeracija"/>
    <w:basedOn w:val="Parastais"/>
    <w:qFormat/>
    <w:rsid w:val="0048210B"/>
    <w:pPr>
      <w:numPr>
        <w:numId w:val="6"/>
      </w:numPr>
    </w:pPr>
  </w:style>
  <w:style w:type="paragraph" w:styleId="Vresteksts">
    <w:name w:val="footnote text"/>
    <w:basedOn w:val="Parastais"/>
    <w:link w:val="VrestekstsRakstz"/>
    <w:uiPriority w:val="99"/>
    <w:semiHidden/>
    <w:unhideWhenUsed/>
    <w:rsid w:val="006B297C"/>
    <w:pPr>
      <w:spacing w:before="0" w:line="240" w:lineRule="auto"/>
    </w:pPr>
    <w:rPr>
      <w:sz w:val="20"/>
      <w:szCs w:val="20"/>
    </w:rPr>
  </w:style>
  <w:style w:type="character" w:customStyle="1" w:styleId="VrestekstsRakstz">
    <w:name w:val="Vēres teksts Rakstz."/>
    <w:basedOn w:val="Noklusjumarindkopasfonts"/>
    <w:link w:val="Vresteksts"/>
    <w:uiPriority w:val="99"/>
    <w:semiHidden/>
    <w:rsid w:val="006B297C"/>
    <w:rPr>
      <w:rFonts w:ascii="Calibri" w:eastAsia="Calibri" w:hAnsi="Calibri" w:cs="Times New Roman"/>
      <w:sz w:val="20"/>
      <w:szCs w:val="20"/>
    </w:rPr>
  </w:style>
  <w:style w:type="character" w:styleId="Vresatsauce">
    <w:name w:val="footnote reference"/>
    <w:basedOn w:val="Noklusjumarindkopasfonts"/>
    <w:uiPriority w:val="99"/>
    <w:semiHidden/>
    <w:unhideWhenUsed/>
    <w:rsid w:val="006B297C"/>
    <w:rPr>
      <w:vertAlign w:val="superscript"/>
    </w:rPr>
  </w:style>
  <w:style w:type="character" w:styleId="Hipersaite">
    <w:name w:val="Hyperlink"/>
    <w:basedOn w:val="Noklusjumarindkopasfonts"/>
    <w:uiPriority w:val="99"/>
    <w:unhideWhenUsed/>
    <w:rsid w:val="00CB5197"/>
    <w:rPr>
      <w:color w:val="0000FF" w:themeColor="hyperlink"/>
      <w:u w:val="single"/>
    </w:rPr>
  </w:style>
  <w:style w:type="character" w:customStyle="1" w:styleId="Virsraksts5Rakstz">
    <w:name w:val="Virsraksts 5 Rakstz."/>
    <w:basedOn w:val="Noklusjumarindkopasfonts"/>
    <w:link w:val="Virsraksts5"/>
    <w:uiPriority w:val="9"/>
    <w:semiHidden/>
    <w:rsid w:val="003661AE"/>
    <w:rPr>
      <w:rFonts w:asciiTheme="majorHAnsi" w:eastAsiaTheme="majorEastAsia" w:hAnsiTheme="majorHAnsi" w:cstheme="majorBidi"/>
      <w:color w:val="243F60" w:themeColor="accent1" w:themeShade="7F"/>
    </w:rPr>
  </w:style>
  <w:style w:type="character" w:customStyle="1" w:styleId="Virsraksts6Rakstz">
    <w:name w:val="Virsraksts 6 Rakstz."/>
    <w:basedOn w:val="Noklusjumarindkopasfonts"/>
    <w:link w:val="Virsraksts6"/>
    <w:uiPriority w:val="9"/>
    <w:semiHidden/>
    <w:rsid w:val="003661AE"/>
    <w:rPr>
      <w:rFonts w:asciiTheme="majorHAnsi" w:eastAsiaTheme="majorEastAsia" w:hAnsiTheme="majorHAnsi" w:cstheme="majorBidi"/>
      <w:i/>
      <w:iCs/>
      <w:color w:val="243F60" w:themeColor="accent1" w:themeShade="7F"/>
    </w:rPr>
  </w:style>
  <w:style w:type="paragraph" w:styleId="Saturs2">
    <w:name w:val="toc 2"/>
    <w:basedOn w:val="Parastais"/>
    <w:next w:val="Parastais"/>
    <w:autoRedefine/>
    <w:uiPriority w:val="39"/>
    <w:unhideWhenUsed/>
    <w:rsid w:val="003661AE"/>
    <w:pPr>
      <w:spacing w:after="100"/>
      <w:ind w:left="220"/>
    </w:pPr>
  </w:style>
  <w:style w:type="paragraph" w:styleId="Saturs1">
    <w:name w:val="toc 1"/>
    <w:basedOn w:val="Parastais"/>
    <w:next w:val="Parastais"/>
    <w:autoRedefine/>
    <w:uiPriority w:val="39"/>
    <w:unhideWhenUsed/>
    <w:rsid w:val="003661AE"/>
    <w:pPr>
      <w:spacing w:after="100"/>
    </w:pPr>
  </w:style>
  <w:style w:type="paragraph" w:styleId="Saturs3">
    <w:name w:val="toc 3"/>
    <w:basedOn w:val="Parastais"/>
    <w:next w:val="Parastais"/>
    <w:autoRedefine/>
    <w:uiPriority w:val="39"/>
    <w:unhideWhenUsed/>
    <w:rsid w:val="003661AE"/>
    <w:pPr>
      <w:spacing w:after="100"/>
      <w:ind w:left="440"/>
    </w:pPr>
  </w:style>
  <w:style w:type="paragraph" w:styleId="Galvene">
    <w:name w:val="header"/>
    <w:basedOn w:val="Parastais"/>
    <w:link w:val="GalveneRakstz"/>
    <w:uiPriority w:val="99"/>
    <w:semiHidden/>
    <w:unhideWhenUsed/>
    <w:rsid w:val="003661AE"/>
    <w:pPr>
      <w:tabs>
        <w:tab w:val="center" w:pos="4153"/>
        <w:tab w:val="right" w:pos="8306"/>
      </w:tabs>
      <w:spacing w:before="0" w:line="240" w:lineRule="auto"/>
    </w:pPr>
  </w:style>
  <w:style w:type="character" w:customStyle="1" w:styleId="GalveneRakstz">
    <w:name w:val="Galvene Rakstz."/>
    <w:basedOn w:val="Noklusjumarindkopasfonts"/>
    <w:link w:val="Galvene"/>
    <w:uiPriority w:val="99"/>
    <w:semiHidden/>
    <w:rsid w:val="003661AE"/>
    <w:rPr>
      <w:rFonts w:ascii="Calibri" w:eastAsia="Calibri" w:hAnsi="Calibri" w:cs="Times New Roman"/>
    </w:rPr>
  </w:style>
  <w:style w:type="paragraph" w:styleId="Kjene">
    <w:name w:val="footer"/>
    <w:basedOn w:val="Parastais"/>
    <w:link w:val="KjeneRakstz"/>
    <w:uiPriority w:val="99"/>
    <w:unhideWhenUsed/>
    <w:rsid w:val="003661AE"/>
    <w:pPr>
      <w:tabs>
        <w:tab w:val="center" w:pos="4153"/>
        <w:tab w:val="right" w:pos="8306"/>
      </w:tabs>
      <w:spacing w:before="0" w:line="240" w:lineRule="auto"/>
    </w:pPr>
  </w:style>
  <w:style w:type="character" w:customStyle="1" w:styleId="KjeneRakstz">
    <w:name w:val="Kājene Rakstz."/>
    <w:basedOn w:val="Noklusjumarindkopasfonts"/>
    <w:link w:val="Kjene"/>
    <w:uiPriority w:val="99"/>
    <w:rsid w:val="003661A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87740701">
      <w:bodyDiv w:val="1"/>
      <w:marLeft w:val="0"/>
      <w:marRight w:val="0"/>
      <w:marTop w:val="0"/>
      <w:marBottom w:val="0"/>
      <w:divBdr>
        <w:top w:val="none" w:sz="0" w:space="0" w:color="auto"/>
        <w:left w:val="none" w:sz="0" w:space="0" w:color="auto"/>
        <w:bottom w:val="none" w:sz="0" w:space="0" w:color="auto"/>
        <w:right w:val="none" w:sz="0" w:space="0" w:color="auto"/>
      </w:divBdr>
      <w:divsChild>
        <w:div w:id="527838376">
          <w:marLeft w:val="547"/>
          <w:marRight w:val="0"/>
          <w:marTop w:val="0"/>
          <w:marBottom w:val="0"/>
          <w:divBdr>
            <w:top w:val="none" w:sz="0" w:space="0" w:color="auto"/>
            <w:left w:val="none" w:sz="0" w:space="0" w:color="auto"/>
            <w:bottom w:val="none" w:sz="0" w:space="0" w:color="auto"/>
            <w:right w:val="none" w:sz="0" w:space="0" w:color="auto"/>
          </w:divBdr>
        </w:div>
      </w:divsChild>
    </w:div>
    <w:div w:id="2081318719">
      <w:bodyDiv w:val="1"/>
      <w:marLeft w:val="0"/>
      <w:marRight w:val="0"/>
      <w:marTop w:val="0"/>
      <w:marBottom w:val="0"/>
      <w:divBdr>
        <w:top w:val="none" w:sz="0" w:space="0" w:color="auto"/>
        <w:left w:val="none" w:sz="0" w:space="0" w:color="auto"/>
        <w:bottom w:val="none" w:sz="0" w:space="0" w:color="auto"/>
        <w:right w:val="none" w:sz="0" w:space="0" w:color="auto"/>
      </w:divBdr>
      <w:divsChild>
        <w:div w:id="11662852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diagramLayout" Target="diagrams/layout5.xml"/><Relationship Id="rId21" Type="http://schemas.openxmlformats.org/officeDocument/2006/relationships/diagramLayout" Target="diagrams/layout2.xml"/><Relationship Id="rId34" Type="http://schemas.openxmlformats.org/officeDocument/2006/relationships/diagramQuickStyle" Target="diagrams/quickStyle4.xml"/><Relationship Id="rId42" Type="http://schemas.microsoft.com/office/2007/relationships/diagramDrawing" Target="diagrams/drawing5.xml"/><Relationship Id="rId47" Type="http://schemas.openxmlformats.org/officeDocument/2006/relationships/diagramColors" Target="diagrams/colors6.xml"/><Relationship Id="rId50" Type="http://schemas.openxmlformats.org/officeDocument/2006/relationships/diagramData" Target="diagrams/data7.xml"/><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diagramData" Target="diagrams/data4.xml"/><Relationship Id="rId37" Type="http://schemas.openxmlformats.org/officeDocument/2006/relationships/image" Target="media/image10.jpeg"/><Relationship Id="rId40" Type="http://schemas.openxmlformats.org/officeDocument/2006/relationships/diagramQuickStyle" Target="diagrams/quickStyle5.xml"/><Relationship Id="rId45" Type="http://schemas.openxmlformats.org/officeDocument/2006/relationships/diagramLayout" Target="diagrams/layout6.xml"/><Relationship Id="rId53" Type="http://schemas.openxmlformats.org/officeDocument/2006/relationships/diagramColors" Target="diagrams/colors7.xml"/><Relationship Id="rId58" Type="http://schemas.openxmlformats.org/officeDocument/2006/relationships/image" Target="media/image16.png"/><Relationship Id="rId66"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microsoft.com/office/2007/relationships/diagramDrawing" Target="diagrams/drawing4.xml"/><Relationship Id="rId49" Type="http://schemas.openxmlformats.org/officeDocument/2006/relationships/image" Target="media/image12.jpeg"/><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image" Target="media/image9.png"/><Relationship Id="rId44" Type="http://schemas.openxmlformats.org/officeDocument/2006/relationships/diagramData" Target="diagrams/data6.xml"/><Relationship Id="rId52" Type="http://schemas.openxmlformats.org/officeDocument/2006/relationships/diagramQuickStyle" Target="diagrams/quickStyle7.xml"/><Relationship Id="rId60" Type="http://schemas.openxmlformats.org/officeDocument/2006/relationships/image" Target="media/image18.png"/><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8.png"/><Relationship Id="rId35" Type="http://schemas.openxmlformats.org/officeDocument/2006/relationships/diagramColors" Target="diagrams/colors4.xml"/><Relationship Id="rId43" Type="http://schemas.openxmlformats.org/officeDocument/2006/relationships/image" Target="media/image11.jpeg"/><Relationship Id="rId48" Type="http://schemas.microsoft.com/office/2007/relationships/diagramDrawing" Target="diagrams/drawing6.xml"/><Relationship Id="rId56" Type="http://schemas.openxmlformats.org/officeDocument/2006/relationships/image" Target="media/image14.gif"/><Relationship Id="rId64" Type="http://schemas.openxmlformats.org/officeDocument/2006/relationships/image" Target="media/image22.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Layout" Target="diagrams/layout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Layout" Target="diagrams/layout4.xml"/><Relationship Id="rId38" Type="http://schemas.openxmlformats.org/officeDocument/2006/relationships/diagramData" Target="diagrams/data5.xml"/><Relationship Id="rId46" Type="http://schemas.openxmlformats.org/officeDocument/2006/relationships/diagramQuickStyle" Target="diagrams/quickStyle6.xml"/><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diagramData" Target="diagrams/data2.xml"/><Relationship Id="rId41" Type="http://schemas.openxmlformats.org/officeDocument/2006/relationships/diagramColors" Target="diagrams/colors5.xml"/><Relationship Id="rId54" Type="http://schemas.microsoft.com/office/2007/relationships/diagramDrawing" Target="diagrams/drawing7.xml"/><Relationship Id="rId62" Type="http://schemas.openxmlformats.org/officeDocument/2006/relationships/image" Target="media/image20.png"/><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478022-E47B-4531-8CD3-9F353D90B74E}" type="doc">
      <dgm:prSet loTypeId="urn:microsoft.com/office/officeart/2005/8/layout/gear1" loCatId="cycle" qsTypeId="urn:microsoft.com/office/officeart/2005/8/quickstyle/simple2" qsCatId="simple" csTypeId="urn:microsoft.com/office/officeart/2005/8/colors/accent0_1" csCatId="mainScheme" phldr="1"/>
      <dgm:spPr/>
    </dgm:pt>
    <dgm:pt modelId="{4986A88C-73B0-474C-9B55-FCD82B4AD17C}">
      <dgm:prSet/>
      <dgm:spPr/>
      <dgm:t>
        <a:bodyPr/>
        <a:lstStyle/>
        <a:p>
          <a:r>
            <a:rPr lang="lv-LV" b="1" dirty="0" smtClean="0">
              <a:latin typeface="+mn-lt"/>
            </a:rPr>
            <a:t>Mācību metodes</a:t>
          </a:r>
          <a:endParaRPr lang="lv-LV" b="1" dirty="0">
            <a:latin typeface="+mn-lt"/>
          </a:endParaRPr>
        </a:p>
      </dgm:t>
    </dgm:pt>
    <dgm:pt modelId="{C3B14576-560B-43E1-B61A-A7FC3BC2911E}" type="parTrans" cxnId="{8B1A30FE-E4A8-4893-B41F-AD90518BE3E0}">
      <dgm:prSet/>
      <dgm:spPr/>
      <dgm:t>
        <a:bodyPr/>
        <a:lstStyle/>
        <a:p>
          <a:endParaRPr lang="lv-LV" b="1">
            <a:latin typeface="+mn-lt"/>
          </a:endParaRPr>
        </a:p>
      </dgm:t>
    </dgm:pt>
    <dgm:pt modelId="{2BC8F7B8-605C-4FD7-95B6-9B6EE6396335}" type="sibTrans" cxnId="{8B1A30FE-E4A8-4893-B41F-AD90518BE3E0}">
      <dgm:prSet/>
      <dgm:spPr/>
      <dgm:t>
        <a:bodyPr/>
        <a:lstStyle/>
        <a:p>
          <a:endParaRPr lang="lv-LV" b="1">
            <a:latin typeface="+mn-lt"/>
          </a:endParaRPr>
        </a:p>
      </dgm:t>
    </dgm:pt>
    <dgm:pt modelId="{5599E11E-B24C-494F-B20F-20714FE9C4E3}">
      <dgm:prSet/>
      <dgm:spPr/>
      <dgm:t>
        <a:bodyPr/>
        <a:lstStyle/>
        <a:p>
          <a:r>
            <a:rPr lang="lv-LV" b="1" dirty="0" smtClean="0">
              <a:latin typeface="+mn-lt"/>
            </a:rPr>
            <a:t>Mācību organizācijas formas</a:t>
          </a:r>
          <a:endParaRPr lang="lv-LV" b="1" dirty="0">
            <a:latin typeface="+mn-lt"/>
          </a:endParaRPr>
        </a:p>
      </dgm:t>
    </dgm:pt>
    <dgm:pt modelId="{7B83A1D3-A20A-4415-8643-0D6032BCA4A0}" type="parTrans" cxnId="{48D72293-227D-4D6C-84D8-76B78406E02E}">
      <dgm:prSet/>
      <dgm:spPr/>
      <dgm:t>
        <a:bodyPr/>
        <a:lstStyle/>
        <a:p>
          <a:endParaRPr lang="lv-LV" b="1">
            <a:latin typeface="+mn-lt"/>
          </a:endParaRPr>
        </a:p>
      </dgm:t>
    </dgm:pt>
    <dgm:pt modelId="{B653F28E-D57B-4FE5-B682-35CEB3CCE2A6}" type="sibTrans" cxnId="{48D72293-227D-4D6C-84D8-76B78406E02E}">
      <dgm:prSet/>
      <dgm:spPr/>
      <dgm:t>
        <a:bodyPr/>
        <a:lstStyle/>
        <a:p>
          <a:endParaRPr lang="lv-LV" b="1">
            <a:latin typeface="+mn-lt"/>
          </a:endParaRPr>
        </a:p>
      </dgm:t>
    </dgm:pt>
    <dgm:pt modelId="{48474305-A2F6-4C7F-B882-4E9E1ED77750}">
      <dgm:prSet phldrT="[Teksts]"/>
      <dgm:spPr/>
      <dgm:t>
        <a:bodyPr/>
        <a:lstStyle/>
        <a:p>
          <a:r>
            <a:rPr lang="lv-LV" b="1" dirty="0" smtClean="0">
              <a:latin typeface="+mn-lt"/>
            </a:rPr>
            <a:t>Mācību paņēmieni</a:t>
          </a:r>
          <a:endParaRPr lang="lv-LV" b="1" dirty="0">
            <a:latin typeface="+mn-lt"/>
          </a:endParaRPr>
        </a:p>
      </dgm:t>
    </dgm:pt>
    <dgm:pt modelId="{DC39B47B-0A3C-447F-8813-3F45ACA00A13}" type="parTrans" cxnId="{FC470751-8263-4C49-A5B0-BD158D8BFD07}">
      <dgm:prSet/>
      <dgm:spPr/>
      <dgm:t>
        <a:bodyPr/>
        <a:lstStyle/>
        <a:p>
          <a:endParaRPr lang="lv-LV" b="1">
            <a:latin typeface="+mn-lt"/>
          </a:endParaRPr>
        </a:p>
      </dgm:t>
    </dgm:pt>
    <dgm:pt modelId="{5E66CB9C-3C63-4482-8F47-35A003344E08}" type="sibTrans" cxnId="{FC470751-8263-4C49-A5B0-BD158D8BFD07}">
      <dgm:prSet/>
      <dgm:spPr/>
      <dgm:t>
        <a:bodyPr/>
        <a:lstStyle/>
        <a:p>
          <a:endParaRPr lang="lv-LV" b="1">
            <a:latin typeface="+mn-lt"/>
          </a:endParaRPr>
        </a:p>
      </dgm:t>
    </dgm:pt>
    <dgm:pt modelId="{A7296BA7-5071-4D1D-A88C-5624580022C0}" type="pres">
      <dgm:prSet presAssocID="{27478022-E47B-4531-8CD3-9F353D90B74E}" presName="composite" presStyleCnt="0">
        <dgm:presLayoutVars>
          <dgm:chMax val="3"/>
          <dgm:animLvl val="lvl"/>
          <dgm:resizeHandles val="exact"/>
        </dgm:presLayoutVars>
      </dgm:prSet>
      <dgm:spPr/>
    </dgm:pt>
    <dgm:pt modelId="{8BD9AC25-C91B-43E1-8F68-F9EF5D64A932}" type="pres">
      <dgm:prSet presAssocID="{5599E11E-B24C-494F-B20F-20714FE9C4E3}" presName="gear1" presStyleLbl="node1" presStyleIdx="0" presStyleCnt="3">
        <dgm:presLayoutVars>
          <dgm:chMax val="1"/>
          <dgm:bulletEnabled val="1"/>
        </dgm:presLayoutVars>
      </dgm:prSet>
      <dgm:spPr/>
      <dgm:t>
        <a:bodyPr/>
        <a:lstStyle/>
        <a:p>
          <a:endParaRPr lang="lv-LV"/>
        </a:p>
      </dgm:t>
    </dgm:pt>
    <dgm:pt modelId="{C8F7D8DA-5A7F-4E21-A46C-E802FF35473A}" type="pres">
      <dgm:prSet presAssocID="{5599E11E-B24C-494F-B20F-20714FE9C4E3}" presName="gear1srcNode" presStyleLbl="node1" presStyleIdx="0" presStyleCnt="3"/>
      <dgm:spPr/>
      <dgm:t>
        <a:bodyPr/>
        <a:lstStyle/>
        <a:p>
          <a:endParaRPr lang="lv-LV"/>
        </a:p>
      </dgm:t>
    </dgm:pt>
    <dgm:pt modelId="{4D44090F-A30C-4BC0-B84B-BE5CD05E05A1}" type="pres">
      <dgm:prSet presAssocID="{5599E11E-B24C-494F-B20F-20714FE9C4E3}" presName="gear1dstNode" presStyleLbl="node1" presStyleIdx="0" presStyleCnt="3"/>
      <dgm:spPr/>
      <dgm:t>
        <a:bodyPr/>
        <a:lstStyle/>
        <a:p>
          <a:endParaRPr lang="lv-LV"/>
        </a:p>
      </dgm:t>
    </dgm:pt>
    <dgm:pt modelId="{8F43D8E7-474B-482C-98B0-3E71E1ABB794}" type="pres">
      <dgm:prSet presAssocID="{4986A88C-73B0-474C-9B55-FCD82B4AD17C}" presName="gear2" presStyleLbl="node1" presStyleIdx="1" presStyleCnt="3">
        <dgm:presLayoutVars>
          <dgm:chMax val="1"/>
          <dgm:bulletEnabled val="1"/>
        </dgm:presLayoutVars>
      </dgm:prSet>
      <dgm:spPr/>
      <dgm:t>
        <a:bodyPr/>
        <a:lstStyle/>
        <a:p>
          <a:endParaRPr lang="lv-LV"/>
        </a:p>
      </dgm:t>
    </dgm:pt>
    <dgm:pt modelId="{39E7FBD2-60C5-458A-A8DC-13EACC05C910}" type="pres">
      <dgm:prSet presAssocID="{4986A88C-73B0-474C-9B55-FCD82B4AD17C}" presName="gear2srcNode" presStyleLbl="node1" presStyleIdx="1" presStyleCnt="3"/>
      <dgm:spPr/>
      <dgm:t>
        <a:bodyPr/>
        <a:lstStyle/>
        <a:p>
          <a:endParaRPr lang="lv-LV"/>
        </a:p>
      </dgm:t>
    </dgm:pt>
    <dgm:pt modelId="{4B10802E-1AAC-4AA2-A467-43C1314BBDAE}" type="pres">
      <dgm:prSet presAssocID="{4986A88C-73B0-474C-9B55-FCD82B4AD17C}" presName="gear2dstNode" presStyleLbl="node1" presStyleIdx="1" presStyleCnt="3"/>
      <dgm:spPr/>
      <dgm:t>
        <a:bodyPr/>
        <a:lstStyle/>
        <a:p>
          <a:endParaRPr lang="lv-LV"/>
        </a:p>
      </dgm:t>
    </dgm:pt>
    <dgm:pt modelId="{754C33A2-DACC-4227-896F-0B1459CDF9A3}" type="pres">
      <dgm:prSet presAssocID="{48474305-A2F6-4C7F-B882-4E9E1ED77750}" presName="gear3" presStyleLbl="node1" presStyleIdx="2" presStyleCnt="3"/>
      <dgm:spPr/>
      <dgm:t>
        <a:bodyPr/>
        <a:lstStyle/>
        <a:p>
          <a:endParaRPr lang="lv-LV"/>
        </a:p>
      </dgm:t>
    </dgm:pt>
    <dgm:pt modelId="{5FF42213-C9F0-4A6B-BF80-6D906F3BD5E9}" type="pres">
      <dgm:prSet presAssocID="{48474305-A2F6-4C7F-B882-4E9E1ED77750}" presName="gear3tx" presStyleLbl="node1" presStyleIdx="2" presStyleCnt="3">
        <dgm:presLayoutVars>
          <dgm:chMax val="1"/>
          <dgm:bulletEnabled val="1"/>
        </dgm:presLayoutVars>
      </dgm:prSet>
      <dgm:spPr/>
      <dgm:t>
        <a:bodyPr/>
        <a:lstStyle/>
        <a:p>
          <a:endParaRPr lang="lv-LV"/>
        </a:p>
      </dgm:t>
    </dgm:pt>
    <dgm:pt modelId="{563183A7-09A4-44AC-9D20-ED8F9F26CE3B}" type="pres">
      <dgm:prSet presAssocID="{48474305-A2F6-4C7F-B882-4E9E1ED77750}" presName="gear3srcNode" presStyleLbl="node1" presStyleIdx="2" presStyleCnt="3"/>
      <dgm:spPr/>
      <dgm:t>
        <a:bodyPr/>
        <a:lstStyle/>
        <a:p>
          <a:endParaRPr lang="lv-LV"/>
        </a:p>
      </dgm:t>
    </dgm:pt>
    <dgm:pt modelId="{AC307314-7597-4CAE-B9BE-10B7C1839A27}" type="pres">
      <dgm:prSet presAssocID="{48474305-A2F6-4C7F-B882-4E9E1ED77750}" presName="gear3dstNode" presStyleLbl="node1" presStyleIdx="2" presStyleCnt="3"/>
      <dgm:spPr/>
      <dgm:t>
        <a:bodyPr/>
        <a:lstStyle/>
        <a:p>
          <a:endParaRPr lang="lv-LV"/>
        </a:p>
      </dgm:t>
    </dgm:pt>
    <dgm:pt modelId="{8A7ECFC6-2A2F-4463-9C0B-FEF71A0D00BB}" type="pres">
      <dgm:prSet presAssocID="{B653F28E-D57B-4FE5-B682-35CEB3CCE2A6}" presName="connector1" presStyleLbl="sibTrans2D1" presStyleIdx="0" presStyleCnt="3"/>
      <dgm:spPr/>
      <dgm:t>
        <a:bodyPr/>
        <a:lstStyle/>
        <a:p>
          <a:endParaRPr lang="lv-LV"/>
        </a:p>
      </dgm:t>
    </dgm:pt>
    <dgm:pt modelId="{B7CCED7B-3A99-49A0-A2C2-35A0BF7D9C7B}" type="pres">
      <dgm:prSet presAssocID="{2BC8F7B8-605C-4FD7-95B6-9B6EE6396335}" presName="connector2" presStyleLbl="sibTrans2D1" presStyleIdx="1" presStyleCnt="3"/>
      <dgm:spPr/>
      <dgm:t>
        <a:bodyPr/>
        <a:lstStyle/>
        <a:p>
          <a:endParaRPr lang="lv-LV"/>
        </a:p>
      </dgm:t>
    </dgm:pt>
    <dgm:pt modelId="{90DA0ACC-3D02-41C1-8804-8DE004A3F03D}" type="pres">
      <dgm:prSet presAssocID="{5E66CB9C-3C63-4482-8F47-35A003344E08}" presName="connector3" presStyleLbl="sibTrans2D1" presStyleIdx="2" presStyleCnt="3"/>
      <dgm:spPr/>
      <dgm:t>
        <a:bodyPr/>
        <a:lstStyle/>
        <a:p>
          <a:endParaRPr lang="lv-LV"/>
        </a:p>
      </dgm:t>
    </dgm:pt>
  </dgm:ptLst>
  <dgm:cxnLst>
    <dgm:cxn modelId="{AA1F4C17-D60E-4EB1-B500-2BC67B8E12D5}" type="presOf" srcId="{4986A88C-73B0-474C-9B55-FCD82B4AD17C}" destId="{8F43D8E7-474B-482C-98B0-3E71E1ABB794}" srcOrd="0" destOrd="0" presId="urn:microsoft.com/office/officeart/2005/8/layout/gear1"/>
    <dgm:cxn modelId="{C74A99E6-174C-484F-BC91-DBE91D56C690}" type="presOf" srcId="{27478022-E47B-4531-8CD3-9F353D90B74E}" destId="{A7296BA7-5071-4D1D-A88C-5624580022C0}" srcOrd="0" destOrd="0" presId="urn:microsoft.com/office/officeart/2005/8/layout/gear1"/>
    <dgm:cxn modelId="{30C1B49A-F30A-4BB3-9D79-C567972E2BE9}" type="presOf" srcId="{4986A88C-73B0-474C-9B55-FCD82B4AD17C}" destId="{39E7FBD2-60C5-458A-A8DC-13EACC05C910}" srcOrd="1" destOrd="0" presId="urn:microsoft.com/office/officeart/2005/8/layout/gear1"/>
    <dgm:cxn modelId="{FC470751-8263-4C49-A5B0-BD158D8BFD07}" srcId="{27478022-E47B-4531-8CD3-9F353D90B74E}" destId="{48474305-A2F6-4C7F-B882-4E9E1ED77750}" srcOrd="2" destOrd="0" parTransId="{DC39B47B-0A3C-447F-8813-3F45ACA00A13}" sibTransId="{5E66CB9C-3C63-4482-8F47-35A003344E08}"/>
    <dgm:cxn modelId="{BCD56692-9C86-42BA-BEB1-A04A9DA241B1}" type="presOf" srcId="{48474305-A2F6-4C7F-B882-4E9E1ED77750}" destId="{563183A7-09A4-44AC-9D20-ED8F9F26CE3B}" srcOrd="2" destOrd="0" presId="urn:microsoft.com/office/officeart/2005/8/layout/gear1"/>
    <dgm:cxn modelId="{C9CD52F3-89A4-4D7B-A238-81B1BEBFB0A7}" type="presOf" srcId="{B653F28E-D57B-4FE5-B682-35CEB3CCE2A6}" destId="{8A7ECFC6-2A2F-4463-9C0B-FEF71A0D00BB}" srcOrd="0" destOrd="0" presId="urn:microsoft.com/office/officeart/2005/8/layout/gear1"/>
    <dgm:cxn modelId="{48D72293-227D-4D6C-84D8-76B78406E02E}" srcId="{27478022-E47B-4531-8CD3-9F353D90B74E}" destId="{5599E11E-B24C-494F-B20F-20714FE9C4E3}" srcOrd="0" destOrd="0" parTransId="{7B83A1D3-A20A-4415-8643-0D6032BCA4A0}" sibTransId="{B653F28E-D57B-4FE5-B682-35CEB3CCE2A6}"/>
    <dgm:cxn modelId="{124C3BBE-49E0-4A7F-9241-3B210E6233D9}" type="presOf" srcId="{48474305-A2F6-4C7F-B882-4E9E1ED77750}" destId="{5FF42213-C9F0-4A6B-BF80-6D906F3BD5E9}" srcOrd="1" destOrd="0" presId="urn:microsoft.com/office/officeart/2005/8/layout/gear1"/>
    <dgm:cxn modelId="{BB403686-EEC3-4103-BBE6-ADC59A361356}" type="presOf" srcId="{5599E11E-B24C-494F-B20F-20714FE9C4E3}" destId="{4D44090F-A30C-4BC0-B84B-BE5CD05E05A1}" srcOrd="2" destOrd="0" presId="urn:microsoft.com/office/officeart/2005/8/layout/gear1"/>
    <dgm:cxn modelId="{8B1A30FE-E4A8-4893-B41F-AD90518BE3E0}" srcId="{27478022-E47B-4531-8CD3-9F353D90B74E}" destId="{4986A88C-73B0-474C-9B55-FCD82B4AD17C}" srcOrd="1" destOrd="0" parTransId="{C3B14576-560B-43E1-B61A-A7FC3BC2911E}" sibTransId="{2BC8F7B8-605C-4FD7-95B6-9B6EE6396335}"/>
    <dgm:cxn modelId="{A46EA5FA-8935-4362-AECB-1C24CA105CFE}" type="presOf" srcId="{48474305-A2F6-4C7F-B882-4E9E1ED77750}" destId="{754C33A2-DACC-4227-896F-0B1459CDF9A3}" srcOrd="0" destOrd="0" presId="urn:microsoft.com/office/officeart/2005/8/layout/gear1"/>
    <dgm:cxn modelId="{7B928D31-2BB9-4916-BEE3-CE87CC6B532F}" type="presOf" srcId="{5599E11E-B24C-494F-B20F-20714FE9C4E3}" destId="{8BD9AC25-C91B-43E1-8F68-F9EF5D64A932}" srcOrd="0" destOrd="0" presId="urn:microsoft.com/office/officeart/2005/8/layout/gear1"/>
    <dgm:cxn modelId="{862E65E5-E90D-4203-A778-6D2CFCFE83C9}" type="presOf" srcId="{5599E11E-B24C-494F-B20F-20714FE9C4E3}" destId="{C8F7D8DA-5A7F-4E21-A46C-E802FF35473A}" srcOrd="1" destOrd="0" presId="urn:microsoft.com/office/officeart/2005/8/layout/gear1"/>
    <dgm:cxn modelId="{F697F04E-2D4E-4C54-A679-B60A52E909D5}" type="presOf" srcId="{4986A88C-73B0-474C-9B55-FCD82B4AD17C}" destId="{4B10802E-1AAC-4AA2-A467-43C1314BBDAE}" srcOrd="2" destOrd="0" presId="urn:microsoft.com/office/officeart/2005/8/layout/gear1"/>
    <dgm:cxn modelId="{60B52760-CEE4-4B8C-98C3-061FA78D87D0}" type="presOf" srcId="{48474305-A2F6-4C7F-B882-4E9E1ED77750}" destId="{AC307314-7597-4CAE-B9BE-10B7C1839A27}" srcOrd="3" destOrd="0" presId="urn:microsoft.com/office/officeart/2005/8/layout/gear1"/>
    <dgm:cxn modelId="{B16E1A58-45C3-4E90-A5E3-CCC52704242C}" type="presOf" srcId="{2BC8F7B8-605C-4FD7-95B6-9B6EE6396335}" destId="{B7CCED7B-3A99-49A0-A2C2-35A0BF7D9C7B}" srcOrd="0" destOrd="0" presId="urn:microsoft.com/office/officeart/2005/8/layout/gear1"/>
    <dgm:cxn modelId="{96DF1C94-DE40-4A3E-8E49-0493378E84A6}" type="presOf" srcId="{5E66CB9C-3C63-4482-8F47-35A003344E08}" destId="{90DA0ACC-3D02-41C1-8804-8DE004A3F03D}" srcOrd="0" destOrd="0" presId="urn:microsoft.com/office/officeart/2005/8/layout/gear1"/>
    <dgm:cxn modelId="{B85C18CA-D9DD-44B9-AD74-FDB1BB262944}" type="presParOf" srcId="{A7296BA7-5071-4D1D-A88C-5624580022C0}" destId="{8BD9AC25-C91B-43E1-8F68-F9EF5D64A932}" srcOrd="0" destOrd="0" presId="urn:microsoft.com/office/officeart/2005/8/layout/gear1"/>
    <dgm:cxn modelId="{1AE1839C-D7B5-4ED9-B61A-8B1CB4C097B9}" type="presParOf" srcId="{A7296BA7-5071-4D1D-A88C-5624580022C0}" destId="{C8F7D8DA-5A7F-4E21-A46C-E802FF35473A}" srcOrd="1" destOrd="0" presId="urn:microsoft.com/office/officeart/2005/8/layout/gear1"/>
    <dgm:cxn modelId="{8507521B-B592-4081-872C-C4EE68207E2B}" type="presParOf" srcId="{A7296BA7-5071-4D1D-A88C-5624580022C0}" destId="{4D44090F-A30C-4BC0-B84B-BE5CD05E05A1}" srcOrd="2" destOrd="0" presId="urn:microsoft.com/office/officeart/2005/8/layout/gear1"/>
    <dgm:cxn modelId="{C4ADEEC9-12D5-4719-9CA8-B23486C9857F}" type="presParOf" srcId="{A7296BA7-5071-4D1D-A88C-5624580022C0}" destId="{8F43D8E7-474B-482C-98B0-3E71E1ABB794}" srcOrd="3" destOrd="0" presId="urn:microsoft.com/office/officeart/2005/8/layout/gear1"/>
    <dgm:cxn modelId="{1ABB10B3-0EE1-48C7-BCC3-543E6B3FB7CC}" type="presParOf" srcId="{A7296BA7-5071-4D1D-A88C-5624580022C0}" destId="{39E7FBD2-60C5-458A-A8DC-13EACC05C910}" srcOrd="4" destOrd="0" presId="urn:microsoft.com/office/officeart/2005/8/layout/gear1"/>
    <dgm:cxn modelId="{A82944DD-4B7E-4202-9290-3A4375E3D654}" type="presParOf" srcId="{A7296BA7-5071-4D1D-A88C-5624580022C0}" destId="{4B10802E-1AAC-4AA2-A467-43C1314BBDAE}" srcOrd="5" destOrd="0" presId="urn:microsoft.com/office/officeart/2005/8/layout/gear1"/>
    <dgm:cxn modelId="{F1F8C176-0F1B-43CD-84E0-6AA917574211}" type="presParOf" srcId="{A7296BA7-5071-4D1D-A88C-5624580022C0}" destId="{754C33A2-DACC-4227-896F-0B1459CDF9A3}" srcOrd="6" destOrd="0" presId="urn:microsoft.com/office/officeart/2005/8/layout/gear1"/>
    <dgm:cxn modelId="{854B6C3E-2E1D-4605-8924-6354E720A67A}" type="presParOf" srcId="{A7296BA7-5071-4D1D-A88C-5624580022C0}" destId="{5FF42213-C9F0-4A6B-BF80-6D906F3BD5E9}" srcOrd="7" destOrd="0" presId="urn:microsoft.com/office/officeart/2005/8/layout/gear1"/>
    <dgm:cxn modelId="{1F165632-5B9E-49AA-B54F-AB72748E8E6C}" type="presParOf" srcId="{A7296BA7-5071-4D1D-A88C-5624580022C0}" destId="{563183A7-09A4-44AC-9D20-ED8F9F26CE3B}" srcOrd="8" destOrd="0" presId="urn:microsoft.com/office/officeart/2005/8/layout/gear1"/>
    <dgm:cxn modelId="{22E08630-B0DA-4661-996D-89F4F9280225}" type="presParOf" srcId="{A7296BA7-5071-4D1D-A88C-5624580022C0}" destId="{AC307314-7597-4CAE-B9BE-10B7C1839A27}" srcOrd="9" destOrd="0" presId="urn:microsoft.com/office/officeart/2005/8/layout/gear1"/>
    <dgm:cxn modelId="{0A58152B-5EE9-4E2A-BCAE-3D04AE14997F}" type="presParOf" srcId="{A7296BA7-5071-4D1D-A88C-5624580022C0}" destId="{8A7ECFC6-2A2F-4463-9C0B-FEF71A0D00BB}" srcOrd="10" destOrd="0" presId="urn:microsoft.com/office/officeart/2005/8/layout/gear1"/>
    <dgm:cxn modelId="{C4232FDB-05B8-43AD-98ED-3B1650FB3F55}" type="presParOf" srcId="{A7296BA7-5071-4D1D-A88C-5624580022C0}" destId="{B7CCED7B-3A99-49A0-A2C2-35A0BF7D9C7B}" srcOrd="11" destOrd="0" presId="urn:microsoft.com/office/officeart/2005/8/layout/gear1"/>
    <dgm:cxn modelId="{81EB6E5A-5400-4FD5-A275-F7A2148637A1}" type="presParOf" srcId="{A7296BA7-5071-4D1D-A88C-5624580022C0}" destId="{90DA0ACC-3D02-41C1-8804-8DE004A3F03D}" srcOrd="12" destOrd="0" presId="urn:microsoft.com/office/officeart/2005/8/layout/gear1"/>
  </dgm:cxnLst>
  <dgm:bg/>
  <dgm:whole>
    <a:ln w="3175"/>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478022-E47B-4531-8CD3-9F353D90B74E}" type="doc">
      <dgm:prSet loTypeId="urn:microsoft.com/office/officeart/2005/8/layout/gear1" loCatId="cycle" qsTypeId="urn:microsoft.com/office/officeart/2005/8/quickstyle/simple2" qsCatId="simple" csTypeId="urn:microsoft.com/office/officeart/2005/8/colors/accent0_1" csCatId="mainScheme" phldr="1"/>
      <dgm:spPr/>
    </dgm:pt>
    <dgm:pt modelId="{4986A88C-73B0-474C-9B55-FCD82B4AD17C}">
      <dgm:prSet/>
      <dgm:spPr/>
      <dgm:t>
        <a:bodyPr/>
        <a:lstStyle/>
        <a:p>
          <a:r>
            <a:rPr lang="lv-LV" b="1" dirty="0" smtClean="0">
              <a:latin typeface="+mn-lt"/>
            </a:rPr>
            <a:t>Mācīšanas metodes</a:t>
          </a:r>
          <a:endParaRPr lang="lv-LV" b="1" dirty="0">
            <a:latin typeface="+mn-lt"/>
          </a:endParaRPr>
        </a:p>
      </dgm:t>
    </dgm:pt>
    <dgm:pt modelId="{C3B14576-560B-43E1-B61A-A7FC3BC2911E}" type="parTrans" cxnId="{8B1A30FE-E4A8-4893-B41F-AD90518BE3E0}">
      <dgm:prSet/>
      <dgm:spPr/>
      <dgm:t>
        <a:bodyPr/>
        <a:lstStyle/>
        <a:p>
          <a:endParaRPr lang="lv-LV" b="1">
            <a:latin typeface="+mn-lt"/>
          </a:endParaRPr>
        </a:p>
      </dgm:t>
    </dgm:pt>
    <dgm:pt modelId="{2BC8F7B8-605C-4FD7-95B6-9B6EE6396335}" type="sibTrans" cxnId="{8B1A30FE-E4A8-4893-B41F-AD90518BE3E0}">
      <dgm:prSet/>
      <dgm:spPr/>
      <dgm:t>
        <a:bodyPr/>
        <a:lstStyle/>
        <a:p>
          <a:endParaRPr lang="lv-LV" b="1">
            <a:latin typeface="+mn-lt"/>
          </a:endParaRPr>
        </a:p>
      </dgm:t>
    </dgm:pt>
    <dgm:pt modelId="{5599E11E-B24C-494F-B20F-20714FE9C4E3}">
      <dgm:prSet/>
      <dgm:spPr/>
      <dgm:t>
        <a:bodyPr/>
        <a:lstStyle/>
        <a:p>
          <a:r>
            <a:rPr lang="lv-LV" b="1" dirty="0" smtClean="0">
              <a:latin typeface="+mn-lt"/>
            </a:rPr>
            <a:t>Mācīšanas organizācijas formas</a:t>
          </a:r>
          <a:endParaRPr lang="lv-LV" b="1" dirty="0">
            <a:latin typeface="+mn-lt"/>
          </a:endParaRPr>
        </a:p>
      </dgm:t>
    </dgm:pt>
    <dgm:pt modelId="{7B83A1D3-A20A-4415-8643-0D6032BCA4A0}" type="parTrans" cxnId="{48D72293-227D-4D6C-84D8-76B78406E02E}">
      <dgm:prSet/>
      <dgm:spPr/>
      <dgm:t>
        <a:bodyPr/>
        <a:lstStyle/>
        <a:p>
          <a:endParaRPr lang="lv-LV" b="1">
            <a:latin typeface="+mn-lt"/>
          </a:endParaRPr>
        </a:p>
      </dgm:t>
    </dgm:pt>
    <dgm:pt modelId="{B653F28E-D57B-4FE5-B682-35CEB3CCE2A6}" type="sibTrans" cxnId="{48D72293-227D-4D6C-84D8-76B78406E02E}">
      <dgm:prSet/>
      <dgm:spPr/>
      <dgm:t>
        <a:bodyPr/>
        <a:lstStyle/>
        <a:p>
          <a:endParaRPr lang="lv-LV" b="1">
            <a:latin typeface="+mn-lt"/>
          </a:endParaRPr>
        </a:p>
      </dgm:t>
    </dgm:pt>
    <dgm:pt modelId="{48474305-A2F6-4C7F-B882-4E9E1ED77750}">
      <dgm:prSet phldrT="[Teksts]"/>
      <dgm:spPr/>
      <dgm:t>
        <a:bodyPr/>
        <a:lstStyle/>
        <a:p>
          <a:r>
            <a:rPr lang="lv-LV" b="1" dirty="0" smtClean="0">
              <a:latin typeface="+mn-lt"/>
            </a:rPr>
            <a:t>Mācīšanas paņēmieni</a:t>
          </a:r>
          <a:endParaRPr lang="lv-LV" b="1" dirty="0">
            <a:latin typeface="+mn-lt"/>
          </a:endParaRPr>
        </a:p>
      </dgm:t>
    </dgm:pt>
    <dgm:pt modelId="{DC39B47B-0A3C-447F-8813-3F45ACA00A13}" type="parTrans" cxnId="{FC470751-8263-4C49-A5B0-BD158D8BFD07}">
      <dgm:prSet/>
      <dgm:spPr/>
      <dgm:t>
        <a:bodyPr/>
        <a:lstStyle/>
        <a:p>
          <a:endParaRPr lang="lv-LV" b="1">
            <a:latin typeface="+mn-lt"/>
          </a:endParaRPr>
        </a:p>
      </dgm:t>
    </dgm:pt>
    <dgm:pt modelId="{5E66CB9C-3C63-4482-8F47-35A003344E08}" type="sibTrans" cxnId="{FC470751-8263-4C49-A5B0-BD158D8BFD07}">
      <dgm:prSet/>
      <dgm:spPr/>
      <dgm:t>
        <a:bodyPr/>
        <a:lstStyle/>
        <a:p>
          <a:endParaRPr lang="lv-LV" b="1">
            <a:latin typeface="+mn-lt"/>
          </a:endParaRPr>
        </a:p>
      </dgm:t>
    </dgm:pt>
    <dgm:pt modelId="{A7296BA7-5071-4D1D-A88C-5624580022C0}" type="pres">
      <dgm:prSet presAssocID="{27478022-E47B-4531-8CD3-9F353D90B74E}" presName="composite" presStyleCnt="0">
        <dgm:presLayoutVars>
          <dgm:chMax val="3"/>
          <dgm:animLvl val="lvl"/>
          <dgm:resizeHandles val="exact"/>
        </dgm:presLayoutVars>
      </dgm:prSet>
      <dgm:spPr/>
    </dgm:pt>
    <dgm:pt modelId="{8BD9AC25-C91B-43E1-8F68-F9EF5D64A932}" type="pres">
      <dgm:prSet presAssocID="{5599E11E-B24C-494F-B20F-20714FE9C4E3}" presName="gear1" presStyleLbl="node1" presStyleIdx="0" presStyleCnt="3">
        <dgm:presLayoutVars>
          <dgm:chMax val="1"/>
          <dgm:bulletEnabled val="1"/>
        </dgm:presLayoutVars>
      </dgm:prSet>
      <dgm:spPr/>
      <dgm:t>
        <a:bodyPr/>
        <a:lstStyle/>
        <a:p>
          <a:endParaRPr lang="lv-LV"/>
        </a:p>
      </dgm:t>
    </dgm:pt>
    <dgm:pt modelId="{C8F7D8DA-5A7F-4E21-A46C-E802FF35473A}" type="pres">
      <dgm:prSet presAssocID="{5599E11E-B24C-494F-B20F-20714FE9C4E3}" presName="gear1srcNode" presStyleLbl="node1" presStyleIdx="0" presStyleCnt="3"/>
      <dgm:spPr/>
      <dgm:t>
        <a:bodyPr/>
        <a:lstStyle/>
        <a:p>
          <a:endParaRPr lang="lv-LV"/>
        </a:p>
      </dgm:t>
    </dgm:pt>
    <dgm:pt modelId="{4D44090F-A30C-4BC0-B84B-BE5CD05E05A1}" type="pres">
      <dgm:prSet presAssocID="{5599E11E-B24C-494F-B20F-20714FE9C4E3}" presName="gear1dstNode" presStyleLbl="node1" presStyleIdx="0" presStyleCnt="3"/>
      <dgm:spPr/>
      <dgm:t>
        <a:bodyPr/>
        <a:lstStyle/>
        <a:p>
          <a:endParaRPr lang="lv-LV"/>
        </a:p>
      </dgm:t>
    </dgm:pt>
    <dgm:pt modelId="{8F43D8E7-474B-482C-98B0-3E71E1ABB794}" type="pres">
      <dgm:prSet presAssocID="{4986A88C-73B0-474C-9B55-FCD82B4AD17C}" presName="gear2" presStyleLbl="node1" presStyleIdx="1" presStyleCnt="3">
        <dgm:presLayoutVars>
          <dgm:chMax val="1"/>
          <dgm:bulletEnabled val="1"/>
        </dgm:presLayoutVars>
      </dgm:prSet>
      <dgm:spPr/>
      <dgm:t>
        <a:bodyPr/>
        <a:lstStyle/>
        <a:p>
          <a:endParaRPr lang="lv-LV"/>
        </a:p>
      </dgm:t>
    </dgm:pt>
    <dgm:pt modelId="{39E7FBD2-60C5-458A-A8DC-13EACC05C910}" type="pres">
      <dgm:prSet presAssocID="{4986A88C-73B0-474C-9B55-FCD82B4AD17C}" presName="gear2srcNode" presStyleLbl="node1" presStyleIdx="1" presStyleCnt="3"/>
      <dgm:spPr/>
      <dgm:t>
        <a:bodyPr/>
        <a:lstStyle/>
        <a:p>
          <a:endParaRPr lang="lv-LV"/>
        </a:p>
      </dgm:t>
    </dgm:pt>
    <dgm:pt modelId="{4B10802E-1AAC-4AA2-A467-43C1314BBDAE}" type="pres">
      <dgm:prSet presAssocID="{4986A88C-73B0-474C-9B55-FCD82B4AD17C}" presName="gear2dstNode" presStyleLbl="node1" presStyleIdx="1" presStyleCnt="3"/>
      <dgm:spPr/>
      <dgm:t>
        <a:bodyPr/>
        <a:lstStyle/>
        <a:p>
          <a:endParaRPr lang="lv-LV"/>
        </a:p>
      </dgm:t>
    </dgm:pt>
    <dgm:pt modelId="{754C33A2-DACC-4227-896F-0B1459CDF9A3}" type="pres">
      <dgm:prSet presAssocID="{48474305-A2F6-4C7F-B882-4E9E1ED77750}" presName="gear3" presStyleLbl="node1" presStyleIdx="2" presStyleCnt="3"/>
      <dgm:spPr/>
      <dgm:t>
        <a:bodyPr/>
        <a:lstStyle/>
        <a:p>
          <a:endParaRPr lang="lv-LV"/>
        </a:p>
      </dgm:t>
    </dgm:pt>
    <dgm:pt modelId="{5FF42213-C9F0-4A6B-BF80-6D906F3BD5E9}" type="pres">
      <dgm:prSet presAssocID="{48474305-A2F6-4C7F-B882-4E9E1ED77750}" presName="gear3tx" presStyleLbl="node1" presStyleIdx="2" presStyleCnt="3">
        <dgm:presLayoutVars>
          <dgm:chMax val="1"/>
          <dgm:bulletEnabled val="1"/>
        </dgm:presLayoutVars>
      </dgm:prSet>
      <dgm:spPr/>
      <dgm:t>
        <a:bodyPr/>
        <a:lstStyle/>
        <a:p>
          <a:endParaRPr lang="lv-LV"/>
        </a:p>
      </dgm:t>
    </dgm:pt>
    <dgm:pt modelId="{563183A7-09A4-44AC-9D20-ED8F9F26CE3B}" type="pres">
      <dgm:prSet presAssocID="{48474305-A2F6-4C7F-B882-4E9E1ED77750}" presName="gear3srcNode" presStyleLbl="node1" presStyleIdx="2" presStyleCnt="3"/>
      <dgm:spPr/>
      <dgm:t>
        <a:bodyPr/>
        <a:lstStyle/>
        <a:p>
          <a:endParaRPr lang="lv-LV"/>
        </a:p>
      </dgm:t>
    </dgm:pt>
    <dgm:pt modelId="{AC307314-7597-4CAE-B9BE-10B7C1839A27}" type="pres">
      <dgm:prSet presAssocID="{48474305-A2F6-4C7F-B882-4E9E1ED77750}" presName="gear3dstNode" presStyleLbl="node1" presStyleIdx="2" presStyleCnt="3"/>
      <dgm:spPr/>
      <dgm:t>
        <a:bodyPr/>
        <a:lstStyle/>
        <a:p>
          <a:endParaRPr lang="lv-LV"/>
        </a:p>
      </dgm:t>
    </dgm:pt>
    <dgm:pt modelId="{8A7ECFC6-2A2F-4463-9C0B-FEF71A0D00BB}" type="pres">
      <dgm:prSet presAssocID="{B653F28E-D57B-4FE5-B682-35CEB3CCE2A6}" presName="connector1" presStyleLbl="sibTrans2D1" presStyleIdx="0" presStyleCnt="3"/>
      <dgm:spPr/>
      <dgm:t>
        <a:bodyPr/>
        <a:lstStyle/>
        <a:p>
          <a:endParaRPr lang="lv-LV"/>
        </a:p>
      </dgm:t>
    </dgm:pt>
    <dgm:pt modelId="{B7CCED7B-3A99-49A0-A2C2-35A0BF7D9C7B}" type="pres">
      <dgm:prSet presAssocID="{2BC8F7B8-605C-4FD7-95B6-9B6EE6396335}" presName="connector2" presStyleLbl="sibTrans2D1" presStyleIdx="1" presStyleCnt="3"/>
      <dgm:spPr/>
      <dgm:t>
        <a:bodyPr/>
        <a:lstStyle/>
        <a:p>
          <a:endParaRPr lang="lv-LV"/>
        </a:p>
      </dgm:t>
    </dgm:pt>
    <dgm:pt modelId="{90DA0ACC-3D02-41C1-8804-8DE004A3F03D}" type="pres">
      <dgm:prSet presAssocID="{5E66CB9C-3C63-4482-8F47-35A003344E08}" presName="connector3" presStyleLbl="sibTrans2D1" presStyleIdx="2" presStyleCnt="3"/>
      <dgm:spPr/>
      <dgm:t>
        <a:bodyPr/>
        <a:lstStyle/>
        <a:p>
          <a:endParaRPr lang="lv-LV"/>
        </a:p>
      </dgm:t>
    </dgm:pt>
  </dgm:ptLst>
  <dgm:cxnLst>
    <dgm:cxn modelId="{BD2E0DF3-10D0-46DC-8BF2-7C6B67811A1B}" type="presOf" srcId="{4986A88C-73B0-474C-9B55-FCD82B4AD17C}" destId="{8F43D8E7-474B-482C-98B0-3E71E1ABB794}" srcOrd="0" destOrd="0" presId="urn:microsoft.com/office/officeart/2005/8/layout/gear1"/>
    <dgm:cxn modelId="{FC470751-8263-4C49-A5B0-BD158D8BFD07}" srcId="{27478022-E47B-4531-8CD3-9F353D90B74E}" destId="{48474305-A2F6-4C7F-B882-4E9E1ED77750}" srcOrd="2" destOrd="0" parTransId="{DC39B47B-0A3C-447F-8813-3F45ACA00A13}" sibTransId="{5E66CB9C-3C63-4482-8F47-35A003344E08}"/>
    <dgm:cxn modelId="{CC26C711-F292-4A2C-9870-CADA284CB351}" type="presOf" srcId="{27478022-E47B-4531-8CD3-9F353D90B74E}" destId="{A7296BA7-5071-4D1D-A88C-5624580022C0}" srcOrd="0" destOrd="0" presId="urn:microsoft.com/office/officeart/2005/8/layout/gear1"/>
    <dgm:cxn modelId="{646F43AA-FA4D-4D8E-94B3-375FA9741D8E}" type="presOf" srcId="{5599E11E-B24C-494F-B20F-20714FE9C4E3}" destId="{4D44090F-A30C-4BC0-B84B-BE5CD05E05A1}" srcOrd="2" destOrd="0" presId="urn:microsoft.com/office/officeart/2005/8/layout/gear1"/>
    <dgm:cxn modelId="{ACA93DA9-3258-4C44-B418-AEBE376E4630}" type="presOf" srcId="{48474305-A2F6-4C7F-B882-4E9E1ED77750}" destId="{AC307314-7597-4CAE-B9BE-10B7C1839A27}" srcOrd="3" destOrd="0" presId="urn:microsoft.com/office/officeart/2005/8/layout/gear1"/>
    <dgm:cxn modelId="{602C5856-6F63-4890-B1D6-06CFEC010BDA}" type="presOf" srcId="{48474305-A2F6-4C7F-B882-4E9E1ED77750}" destId="{563183A7-09A4-44AC-9D20-ED8F9F26CE3B}" srcOrd="2" destOrd="0" presId="urn:microsoft.com/office/officeart/2005/8/layout/gear1"/>
    <dgm:cxn modelId="{48D72293-227D-4D6C-84D8-76B78406E02E}" srcId="{27478022-E47B-4531-8CD3-9F353D90B74E}" destId="{5599E11E-B24C-494F-B20F-20714FE9C4E3}" srcOrd="0" destOrd="0" parTransId="{7B83A1D3-A20A-4415-8643-0D6032BCA4A0}" sibTransId="{B653F28E-D57B-4FE5-B682-35CEB3CCE2A6}"/>
    <dgm:cxn modelId="{8B1A30FE-E4A8-4893-B41F-AD90518BE3E0}" srcId="{27478022-E47B-4531-8CD3-9F353D90B74E}" destId="{4986A88C-73B0-474C-9B55-FCD82B4AD17C}" srcOrd="1" destOrd="0" parTransId="{C3B14576-560B-43E1-B61A-A7FC3BC2911E}" sibTransId="{2BC8F7B8-605C-4FD7-95B6-9B6EE6396335}"/>
    <dgm:cxn modelId="{7DE49962-9EE3-4102-8949-C66CBB444168}" type="presOf" srcId="{4986A88C-73B0-474C-9B55-FCD82B4AD17C}" destId="{39E7FBD2-60C5-458A-A8DC-13EACC05C910}" srcOrd="1" destOrd="0" presId="urn:microsoft.com/office/officeart/2005/8/layout/gear1"/>
    <dgm:cxn modelId="{01CE2972-727E-43D0-BF02-7A8A351D23C8}" type="presOf" srcId="{5599E11E-B24C-494F-B20F-20714FE9C4E3}" destId="{C8F7D8DA-5A7F-4E21-A46C-E802FF35473A}" srcOrd="1" destOrd="0" presId="urn:microsoft.com/office/officeart/2005/8/layout/gear1"/>
    <dgm:cxn modelId="{2CE32E6F-00E5-4809-99B4-206DC6902BF0}" type="presOf" srcId="{5599E11E-B24C-494F-B20F-20714FE9C4E3}" destId="{8BD9AC25-C91B-43E1-8F68-F9EF5D64A932}" srcOrd="0" destOrd="0" presId="urn:microsoft.com/office/officeart/2005/8/layout/gear1"/>
    <dgm:cxn modelId="{70D1B628-459F-42F8-9632-E0654E504F2C}" type="presOf" srcId="{B653F28E-D57B-4FE5-B682-35CEB3CCE2A6}" destId="{8A7ECFC6-2A2F-4463-9C0B-FEF71A0D00BB}" srcOrd="0" destOrd="0" presId="urn:microsoft.com/office/officeart/2005/8/layout/gear1"/>
    <dgm:cxn modelId="{5B36B753-BCDC-42D9-93A6-B0A6D9B67CBB}" type="presOf" srcId="{5E66CB9C-3C63-4482-8F47-35A003344E08}" destId="{90DA0ACC-3D02-41C1-8804-8DE004A3F03D}" srcOrd="0" destOrd="0" presId="urn:microsoft.com/office/officeart/2005/8/layout/gear1"/>
    <dgm:cxn modelId="{62025FE6-69EF-488B-B56E-791E1FC8411B}" type="presOf" srcId="{4986A88C-73B0-474C-9B55-FCD82B4AD17C}" destId="{4B10802E-1AAC-4AA2-A467-43C1314BBDAE}" srcOrd="2" destOrd="0" presId="urn:microsoft.com/office/officeart/2005/8/layout/gear1"/>
    <dgm:cxn modelId="{20C787FC-C791-4762-B00F-C4DAAEA0D7B2}" type="presOf" srcId="{48474305-A2F6-4C7F-B882-4E9E1ED77750}" destId="{754C33A2-DACC-4227-896F-0B1459CDF9A3}" srcOrd="0" destOrd="0" presId="urn:microsoft.com/office/officeart/2005/8/layout/gear1"/>
    <dgm:cxn modelId="{9871B710-E675-426B-B023-BD5BF0025C38}" type="presOf" srcId="{48474305-A2F6-4C7F-B882-4E9E1ED77750}" destId="{5FF42213-C9F0-4A6B-BF80-6D906F3BD5E9}" srcOrd="1" destOrd="0" presId="urn:microsoft.com/office/officeart/2005/8/layout/gear1"/>
    <dgm:cxn modelId="{134F0ADF-DDD1-4CB4-8EA3-808979AF36C5}" type="presOf" srcId="{2BC8F7B8-605C-4FD7-95B6-9B6EE6396335}" destId="{B7CCED7B-3A99-49A0-A2C2-35A0BF7D9C7B}" srcOrd="0" destOrd="0" presId="urn:microsoft.com/office/officeart/2005/8/layout/gear1"/>
    <dgm:cxn modelId="{66B7247A-C47F-4630-89CA-946C7684A204}" type="presParOf" srcId="{A7296BA7-5071-4D1D-A88C-5624580022C0}" destId="{8BD9AC25-C91B-43E1-8F68-F9EF5D64A932}" srcOrd="0" destOrd="0" presId="urn:microsoft.com/office/officeart/2005/8/layout/gear1"/>
    <dgm:cxn modelId="{B9F4ECE6-7002-4740-8E9A-08902F942DE0}" type="presParOf" srcId="{A7296BA7-5071-4D1D-A88C-5624580022C0}" destId="{C8F7D8DA-5A7F-4E21-A46C-E802FF35473A}" srcOrd="1" destOrd="0" presId="urn:microsoft.com/office/officeart/2005/8/layout/gear1"/>
    <dgm:cxn modelId="{3A832652-0196-4A0C-9577-3FAA418B0050}" type="presParOf" srcId="{A7296BA7-5071-4D1D-A88C-5624580022C0}" destId="{4D44090F-A30C-4BC0-B84B-BE5CD05E05A1}" srcOrd="2" destOrd="0" presId="urn:microsoft.com/office/officeart/2005/8/layout/gear1"/>
    <dgm:cxn modelId="{1D1B4C63-9DBC-41BC-9587-3ACA6E91AB38}" type="presParOf" srcId="{A7296BA7-5071-4D1D-A88C-5624580022C0}" destId="{8F43D8E7-474B-482C-98B0-3E71E1ABB794}" srcOrd="3" destOrd="0" presId="urn:microsoft.com/office/officeart/2005/8/layout/gear1"/>
    <dgm:cxn modelId="{7FA996DB-9B4B-4298-9347-59C75EF533B2}" type="presParOf" srcId="{A7296BA7-5071-4D1D-A88C-5624580022C0}" destId="{39E7FBD2-60C5-458A-A8DC-13EACC05C910}" srcOrd="4" destOrd="0" presId="urn:microsoft.com/office/officeart/2005/8/layout/gear1"/>
    <dgm:cxn modelId="{121FD52D-D21F-4D96-BC8B-38B35FDCAA4E}" type="presParOf" srcId="{A7296BA7-5071-4D1D-A88C-5624580022C0}" destId="{4B10802E-1AAC-4AA2-A467-43C1314BBDAE}" srcOrd="5" destOrd="0" presId="urn:microsoft.com/office/officeart/2005/8/layout/gear1"/>
    <dgm:cxn modelId="{9C0D9323-8A8B-48AD-A828-422ACCA7E7D7}" type="presParOf" srcId="{A7296BA7-5071-4D1D-A88C-5624580022C0}" destId="{754C33A2-DACC-4227-896F-0B1459CDF9A3}" srcOrd="6" destOrd="0" presId="urn:microsoft.com/office/officeart/2005/8/layout/gear1"/>
    <dgm:cxn modelId="{328A3A01-E243-469C-B411-77F8E7A0938A}" type="presParOf" srcId="{A7296BA7-5071-4D1D-A88C-5624580022C0}" destId="{5FF42213-C9F0-4A6B-BF80-6D906F3BD5E9}" srcOrd="7" destOrd="0" presId="urn:microsoft.com/office/officeart/2005/8/layout/gear1"/>
    <dgm:cxn modelId="{262514CD-348B-4928-A14E-D4695AA1F2BE}" type="presParOf" srcId="{A7296BA7-5071-4D1D-A88C-5624580022C0}" destId="{563183A7-09A4-44AC-9D20-ED8F9F26CE3B}" srcOrd="8" destOrd="0" presId="urn:microsoft.com/office/officeart/2005/8/layout/gear1"/>
    <dgm:cxn modelId="{BE24B23C-A5DB-4B73-8E79-C26CDA717E6F}" type="presParOf" srcId="{A7296BA7-5071-4D1D-A88C-5624580022C0}" destId="{AC307314-7597-4CAE-B9BE-10B7C1839A27}" srcOrd="9" destOrd="0" presId="urn:microsoft.com/office/officeart/2005/8/layout/gear1"/>
    <dgm:cxn modelId="{9E62C567-7713-493F-AAF1-22B572F52F65}" type="presParOf" srcId="{A7296BA7-5071-4D1D-A88C-5624580022C0}" destId="{8A7ECFC6-2A2F-4463-9C0B-FEF71A0D00BB}" srcOrd="10" destOrd="0" presId="urn:microsoft.com/office/officeart/2005/8/layout/gear1"/>
    <dgm:cxn modelId="{2897ABBE-2B97-4AD1-829F-0B316A64A3BB}" type="presParOf" srcId="{A7296BA7-5071-4D1D-A88C-5624580022C0}" destId="{B7CCED7B-3A99-49A0-A2C2-35A0BF7D9C7B}" srcOrd="11" destOrd="0" presId="urn:microsoft.com/office/officeart/2005/8/layout/gear1"/>
    <dgm:cxn modelId="{A572140C-7BFB-48E9-B382-A329B51D4D12}" type="presParOf" srcId="{A7296BA7-5071-4D1D-A88C-5624580022C0}" destId="{90DA0ACC-3D02-41C1-8804-8DE004A3F03D}" srcOrd="12" destOrd="0" presId="urn:microsoft.com/office/officeart/2005/8/layout/gear1"/>
  </dgm:cxnLst>
  <dgm:bg/>
  <dgm:whole>
    <a:ln w="3175"/>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478022-E47B-4531-8CD3-9F353D90B74E}" type="doc">
      <dgm:prSet loTypeId="urn:microsoft.com/office/officeart/2005/8/layout/gear1" loCatId="cycle" qsTypeId="urn:microsoft.com/office/officeart/2005/8/quickstyle/simple2" qsCatId="simple" csTypeId="urn:microsoft.com/office/officeart/2005/8/colors/accent0_1" csCatId="mainScheme" phldr="1"/>
      <dgm:spPr/>
    </dgm:pt>
    <dgm:pt modelId="{4986A88C-73B0-474C-9B55-FCD82B4AD17C}">
      <dgm:prSet/>
      <dgm:spPr/>
      <dgm:t>
        <a:bodyPr/>
        <a:lstStyle/>
        <a:p>
          <a:r>
            <a:rPr lang="lv-LV" b="1" dirty="0" smtClean="0">
              <a:latin typeface="+mn-lt"/>
            </a:rPr>
            <a:t>Mācīšanās metodes</a:t>
          </a:r>
          <a:endParaRPr lang="lv-LV" b="1" dirty="0">
            <a:latin typeface="+mn-lt"/>
          </a:endParaRPr>
        </a:p>
      </dgm:t>
    </dgm:pt>
    <dgm:pt modelId="{C3B14576-560B-43E1-B61A-A7FC3BC2911E}" type="parTrans" cxnId="{8B1A30FE-E4A8-4893-B41F-AD90518BE3E0}">
      <dgm:prSet/>
      <dgm:spPr/>
      <dgm:t>
        <a:bodyPr/>
        <a:lstStyle/>
        <a:p>
          <a:endParaRPr lang="lv-LV" b="1">
            <a:latin typeface="+mn-lt"/>
          </a:endParaRPr>
        </a:p>
      </dgm:t>
    </dgm:pt>
    <dgm:pt modelId="{2BC8F7B8-605C-4FD7-95B6-9B6EE6396335}" type="sibTrans" cxnId="{8B1A30FE-E4A8-4893-B41F-AD90518BE3E0}">
      <dgm:prSet/>
      <dgm:spPr/>
      <dgm:t>
        <a:bodyPr/>
        <a:lstStyle/>
        <a:p>
          <a:endParaRPr lang="lv-LV" b="1">
            <a:latin typeface="+mn-lt"/>
          </a:endParaRPr>
        </a:p>
      </dgm:t>
    </dgm:pt>
    <dgm:pt modelId="{5599E11E-B24C-494F-B20F-20714FE9C4E3}">
      <dgm:prSet/>
      <dgm:spPr/>
      <dgm:t>
        <a:bodyPr/>
        <a:lstStyle/>
        <a:p>
          <a:r>
            <a:rPr lang="lv-LV" b="1" dirty="0" smtClean="0">
              <a:latin typeface="+mn-lt"/>
            </a:rPr>
            <a:t>Mācīšanās organizācijas formas</a:t>
          </a:r>
          <a:endParaRPr lang="lv-LV" b="1" dirty="0">
            <a:latin typeface="+mn-lt"/>
          </a:endParaRPr>
        </a:p>
      </dgm:t>
    </dgm:pt>
    <dgm:pt modelId="{7B83A1D3-A20A-4415-8643-0D6032BCA4A0}" type="parTrans" cxnId="{48D72293-227D-4D6C-84D8-76B78406E02E}">
      <dgm:prSet/>
      <dgm:spPr/>
      <dgm:t>
        <a:bodyPr/>
        <a:lstStyle/>
        <a:p>
          <a:endParaRPr lang="lv-LV" b="1">
            <a:latin typeface="+mn-lt"/>
          </a:endParaRPr>
        </a:p>
      </dgm:t>
    </dgm:pt>
    <dgm:pt modelId="{B653F28E-D57B-4FE5-B682-35CEB3CCE2A6}" type="sibTrans" cxnId="{48D72293-227D-4D6C-84D8-76B78406E02E}">
      <dgm:prSet/>
      <dgm:spPr/>
      <dgm:t>
        <a:bodyPr/>
        <a:lstStyle/>
        <a:p>
          <a:endParaRPr lang="lv-LV" b="1">
            <a:latin typeface="+mn-lt"/>
          </a:endParaRPr>
        </a:p>
      </dgm:t>
    </dgm:pt>
    <dgm:pt modelId="{48474305-A2F6-4C7F-B882-4E9E1ED77750}">
      <dgm:prSet phldrT="[Teksts]"/>
      <dgm:spPr/>
      <dgm:t>
        <a:bodyPr/>
        <a:lstStyle/>
        <a:p>
          <a:r>
            <a:rPr lang="lv-LV" b="1" dirty="0" smtClean="0">
              <a:latin typeface="+mn-lt"/>
            </a:rPr>
            <a:t>Mācīšanās paņēmieni</a:t>
          </a:r>
          <a:endParaRPr lang="lv-LV" b="1" dirty="0">
            <a:latin typeface="+mn-lt"/>
          </a:endParaRPr>
        </a:p>
      </dgm:t>
    </dgm:pt>
    <dgm:pt modelId="{DC39B47B-0A3C-447F-8813-3F45ACA00A13}" type="parTrans" cxnId="{FC470751-8263-4C49-A5B0-BD158D8BFD07}">
      <dgm:prSet/>
      <dgm:spPr/>
      <dgm:t>
        <a:bodyPr/>
        <a:lstStyle/>
        <a:p>
          <a:endParaRPr lang="lv-LV" b="1">
            <a:latin typeface="+mn-lt"/>
          </a:endParaRPr>
        </a:p>
      </dgm:t>
    </dgm:pt>
    <dgm:pt modelId="{5E66CB9C-3C63-4482-8F47-35A003344E08}" type="sibTrans" cxnId="{FC470751-8263-4C49-A5B0-BD158D8BFD07}">
      <dgm:prSet/>
      <dgm:spPr/>
      <dgm:t>
        <a:bodyPr/>
        <a:lstStyle/>
        <a:p>
          <a:endParaRPr lang="lv-LV" b="1">
            <a:latin typeface="+mn-lt"/>
          </a:endParaRPr>
        </a:p>
      </dgm:t>
    </dgm:pt>
    <dgm:pt modelId="{A7296BA7-5071-4D1D-A88C-5624580022C0}" type="pres">
      <dgm:prSet presAssocID="{27478022-E47B-4531-8CD3-9F353D90B74E}" presName="composite" presStyleCnt="0">
        <dgm:presLayoutVars>
          <dgm:chMax val="3"/>
          <dgm:animLvl val="lvl"/>
          <dgm:resizeHandles val="exact"/>
        </dgm:presLayoutVars>
      </dgm:prSet>
      <dgm:spPr/>
    </dgm:pt>
    <dgm:pt modelId="{8BD9AC25-C91B-43E1-8F68-F9EF5D64A932}" type="pres">
      <dgm:prSet presAssocID="{5599E11E-B24C-494F-B20F-20714FE9C4E3}" presName="gear1" presStyleLbl="node1" presStyleIdx="0" presStyleCnt="3">
        <dgm:presLayoutVars>
          <dgm:chMax val="1"/>
          <dgm:bulletEnabled val="1"/>
        </dgm:presLayoutVars>
      </dgm:prSet>
      <dgm:spPr/>
      <dgm:t>
        <a:bodyPr/>
        <a:lstStyle/>
        <a:p>
          <a:endParaRPr lang="lv-LV"/>
        </a:p>
      </dgm:t>
    </dgm:pt>
    <dgm:pt modelId="{C8F7D8DA-5A7F-4E21-A46C-E802FF35473A}" type="pres">
      <dgm:prSet presAssocID="{5599E11E-B24C-494F-B20F-20714FE9C4E3}" presName="gear1srcNode" presStyleLbl="node1" presStyleIdx="0" presStyleCnt="3"/>
      <dgm:spPr/>
      <dgm:t>
        <a:bodyPr/>
        <a:lstStyle/>
        <a:p>
          <a:endParaRPr lang="lv-LV"/>
        </a:p>
      </dgm:t>
    </dgm:pt>
    <dgm:pt modelId="{4D44090F-A30C-4BC0-B84B-BE5CD05E05A1}" type="pres">
      <dgm:prSet presAssocID="{5599E11E-B24C-494F-B20F-20714FE9C4E3}" presName="gear1dstNode" presStyleLbl="node1" presStyleIdx="0" presStyleCnt="3"/>
      <dgm:spPr/>
      <dgm:t>
        <a:bodyPr/>
        <a:lstStyle/>
        <a:p>
          <a:endParaRPr lang="lv-LV"/>
        </a:p>
      </dgm:t>
    </dgm:pt>
    <dgm:pt modelId="{8F43D8E7-474B-482C-98B0-3E71E1ABB794}" type="pres">
      <dgm:prSet presAssocID="{4986A88C-73B0-474C-9B55-FCD82B4AD17C}" presName="gear2" presStyleLbl="node1" presStyleIdx="1" presStyleCnt="3">
        <dgm:presLayoutVars>
          <dgm:chMax val="1"/>
          <dgm:bulletEnabled val="1"/>
        </dgm:presLayoutVars>
      </dgm:prSet>
      <dgm:spPr/>
      <dgm:t>
        <a:bodyPr/>
        <a:lstStyle/>
        <a:p>
          <a:endParaRPr lang="lv-LV"/>
        </a:p>
      </dgm:t>
    </dgm:pt>
    <dgm:pt modelId="{39E7FBD2-60C5-458A-A8DC-13EACC05C910}" type="pres">
      <dgm:prSet presAssocID="{4986A88C-73B0-474C-9B55-FCD82B4AD17C}" presName="gear2srcNode" presStyleLbl="node1" presStyleIdx="1" presStyleCnt="3"/>
      <dgm:spPr/>
      <dgm:t>
        <a:bodyPr/>
        <a:lstStyle/>
        <a:p>
          <a:endParaRPr lang="lv-LV"/>
        </a:p>
      </dgm:t>
    </dgm:pt>
    <dgm:pt modelId="{4B10802E-1AAC-4AA2-A467-43C1314BBDAE}" type="pres">
      <dgm:prSet presAssocID="{4986A88C-73B0-474C-9B55-FCD82B4AD17C}" presName="gear2dstNode" presStyleLbl="node1" presStyleIdx="1" presStyleCnt="3"/>
      <dgm:spPr/>
      <dgm:t>
        <a:bodyPr/>
        <a:lstStyle/>
        <a:p>
          <a:endParaRPr lang="lv-LV"/>
        </a:p>
      </dgm:t>
    </dgm:pt>
    <dgm:pt modelId="{754C33A2-DACC-4227-896F-0B1459CDF9A3}" type="pres">
      <dgm:prSet presAssocID="{48474305-A2F6-4C7F-B882-4E9E1ED77750}" presName="gear3" presStyleLbl="node1" presStyleIdx="2" presStyleCnt="3"/>
      <dgm:spPr/>
      <dgm:t>
        <a:bodyPr/>
        <a:lstStyle/>
        <a:p>
          <a:endParaRPr lang="lv-LV"/>
        </a:p>
      </dgm:t>
    </dgm:pt>
    <dgm:pt modelId="{5FF42213-C9F0-4A6B-BF80-6D906F3BD5E9}" type="pres">
      <dgm:prSet presAssocID="{48474305-A2F6-4C7F-B882-4E9E1ED77750}" presName="gear3tx" presStyleLbl="node1" presStyleIdx="2" presStyleCnt="3">
        <dgm:presLayoutVars>
          <dgm:chMax val="1"/>
          <dgm:bulletEnabled val="1"/>
        </dgm:presLayoutVars>
      </dgm:prSet>
      <dgm:spPr/>
      <dgm:t>
        <a:bodyPr/>
        <a:lstStyle/>
        <a:p>
          <a:endParaRPr lang="lv-LV"/>
        </a:p>
      </dgm:t>
    </dgm:pt>
    <dgm:pt modelId="{563183A7-09A4-44AC-9D20-ED8F9F26CE3B}" type="pres">
      <dgm:prSet presAssocID="{48474305-A2F6-4C7F-B882-4E9E1ED77750}" presName="gear3srcNode" presStyleLbl="node1" presStyleIdx="2" presStyleCnt="3"/>
      <dgm:spPr/>
      <dgm:t>
        <a:bodyPr/>
        <a:lstStyle/>
        <a:p>
          <a:endParaRPr lang="lv-LV"/>
        </a:p>
      </dgm:t>
    </dgm:pt>
    <dgm:pt modelId="{AC307314-7597-4CAE-B9BE-10B7C1839A27}" type="pres">
      <dgm:prSet presAssocID="{48474305-A2F6-4C7F-B882-4E9E1ED77750}" presName="gear3dstNode" presStyleLbl="node1" presStyleIdx="2" presStyleCnt="3"/>
      <dgm:spPr/>
      <dgm:t>
        <a:bodyPr/>
        <a:lstStyle/>
        <a:p>
          <a:endParaRPr lang="lv-LV"/>
        </a:p>
      </dgm:t>
    </dgm:pt>
    <dgm:pt modelId="{8A7ECFC6-2A2F-4463-9C0B-FEF71A0D00BB}" type="pres">
      <dgm:prSet presAssocID="{B653F28E-D57B-4FE5-B682-35CEB3CCE2A6}" presName="connector1" presStyleLbl="sibTrans2D1" presStyleIdx="0" presStyleCnt="3"/>
      <dgm:spPr/>
      <dgm:t>
        <a:bodyPr/>
        <a:lstStyle/>
        <a:p>
          <a:endParaRPr lang="lv-LV"/>
        </a:p>
      </dgm:t>
    </dgm:pt>
    <dgm:pt modelId="{B7CCED7B-3A99-49A0-A2C2-35A0BF7D9C7B}" type="pres">
      <dgm:prSet presAssocID="{2BC8F7B8-605C-4FD7-95B6-9B6EE6396335}" presName="connector2" presStyleLbl="sibTrans2D1" presStyleIdx="1" presStyleCnt="3"/>
      <dgm:spPr/>
      <dgm:t>
        <a:bodyPr/>
        <a:lstStyle/>
        <a:p>
          <a:endParaRPr lang="lv-LV"/>
        </a:p>
      </dgm:t>
    </dgm:pt>
    <dgm:pt modelId="{90DA0ACC-3D02-41C1-8804-8DE004A3F03D}" type="pres">
      <dgm:prSet presAssocID="{5E66CB9C-3C63-4482-8F47-35A003344E08}" presName="connector3" presStyleLbl="sibTrans2D1" presStyleIdx="2" presStyleCnt="3"/>
      <dgm:spPr/>
      <dgm:t>
        <a:bodyPr/>
        <a:lstStyle/>
        <a:p>
          <a:endParaRPr lang="lv-LV"/>
        </a:p>
      </dgm:t>
    </dgm:pt>
  </dgm:ptLst>
  <dgm:cxnLst>
    <dgm:cxn modelId="{4D2919C9-62D1-4D39-838E-7D6E45D71329}" type="presOf" srcId="{4986A88C-73B0-474C-9B55-FCD82B4AD17C}" destId="{4B10802E-1AAC-4AA2-A467-43C1314BBDAE}" srcOrd="2" destOrd="0" presId="urn:microsoft.com/office/officeart/2005/8/layout/gear1"/>
    <dgm:cxn modelId="{BFD58B08-380D-4B3B-9A7B-E0AC053E9797}" type="presOf" srcId="{5E66CB9C-3C63-4482-8F47-35A003344E08}" destId="{90DA0ACC-3D02-41C1-8804-8DE004A3F03D}" srcOrd="0" destOrd="0" presId="urn:microsoft.com/office/officeart/2005/8/layout/gear1"/>
    <dgm:cxn modelId="{5198D003-FDDE-4C6F-9891-F2A61DDE527E}" type="presOf" srcId="{48474305-A2F6-4C7F-B882-4E9E1ED77750}" destId="{5FF42213-C9F0-4A6B-BF80-6D906F3BD5E9}" srcOrd="1" destOrd="0" presId="urn:microsoft.com/office/officeart/2005/8/layout/gear1"/>
    <dgm:cxn modelId="{FC470751-8263-4C49-A5B0-BD158D8BFD07}" srcId="{27478022-E47B-4531-8CD3-9F353D90B74E}" destId="{48474305-A2F6-4C7F-B882-4E9E1ED77750}" srcOrd="2" destOrd="0" parTransId="{DC39B47B-0A3C-447F-8813-3F45ACA00A13}" sibTransId="{5E66CB9C-3C63-4482-8F47-35A003344E08}"/>
    <dgm:cxn modelId="{48D72293-227D-4D6C-84D8-76B78406E02E}" srcId="{27478022-E47B-4531-8CD3-9F353D90B74E}" destId="{5599E11E-B24C-494F-B20F-20714FE9C4E3}" srcOrd="0" destOrd="0" parTransId="{7B83A1D3-A20A-4415-8643-0D6032BCA4A0}" sibTransId="{B653F28E-D57B-4FE5-B682-35CEB3CCE2A6}"/>
    <dgm:cxn modelId="{28028967-0B51-4AA7-90ED-F574EE247AA2}" type="presOf" srcId="{48474305-A2F6-4C7F-B882-4E9E1ED77750}" destId="{563183A7-09A4-44AC-9D20-ED8F9F26CE3B}" srcOrd="2" destOrd="0" presId="urn:microsoft.com/office/officeart/2005/8/layout/gear1"/>
    <dgm:cxn modelId="{329F3C8E-987B-43D2-9080-DAC419AC4780}" type="presOf" srcId="{4986A88C-73B0-474C-9B55-FCD82B4AD17C}" destId="{39E7FBD2-60C5-458A-A8DC-13EACC05C910}" srcOrd="1" destOrd="0" presId="urn:microsoft.com/office/officeart/2005/8/layout/gear1"/>
    <dgm:cxn modelId="{BA6BDDF8-9656-4838-AF1C-FF66BF7E06FB}" type="presOf" srcId="{5599E11E-B24C-494F-B20F-20714FE9C4E3}" destId="{8BD9AC25-C91B-43E1-8F68-F9EF5D64A932}" srcOrd="0" destOrd="0" presId="urn:microsoft.com/office/officeart/2005/8/layout/gear1"/>
    <dgm:cxn modelId="{487E2A77-7CEE-4312-A819-1E3A02931618}" type="presOf" srcId="{5599E11E-B24C-494F-B20F-20714FE9C4E3}" destId="{4D44090F-A30C-4BC0-B84B-BE5CD05E05A1}" srcOrd="2" destOrd="0" presId="urn:microsoft.com/office/officeart/2005/8/layout/gear1"/>
    <dgm:cxn modelId="{8B1A30FE-E4A8-4893-B41F-AD90518BE3E0}" srcId="{27478022-E47B-4531-8CD3-9F353D90B74E}" destId="{4986A88C-73B0-474C-9B55-FCD82B4AD17C}" srcOrd="1" destOrd="0" parTransId="{C3B14576-560B-43E1-B61A-A7FC3BC2911E}" sibTransId="{2BC8F7B8-605C-4FD7-95B6-9B6EE6396335}"/>
    <dgm:cxn modelId="{171C26F8-D2AF-47D8-8EE6-781769AB1B93}" type="presOf" srcId="{B653F28E-D57B-4FE5-B682-35CEB3CCE2A6}" destId="{8A7ECFC6-2A2F-4463-9C0B-FEF71A0D00BB}" srcOrd="0" destOrd="0" presId="urn:microsoft.com/office/officeart/2005/8/layout/gear1"/>
    <dgm:cxn modelId="{6CEDDE37-57CB-41D4-AE2B-789596BDE904}" type="presOf" srcId="{5599E11E-B24C-494F-B20F-20714FE9C4E3}" destId="{C8F7D8DA-5A7F-4E21-A46C-E802FF35473A}" srcOrd="1" destOrd="0" presId="urn:microsoft.com/office/officeart/2005/8/layout/gear1"/>
    <dgm:cxn modelId="{9D2F3C30-1416-439C-9E6C-E9229990AF26}" type="presOf" srcId="{4986A88C-73B0-474C-9B55-FCD82B4AD17C}" destId="{8F43D8E7-474B-482C-98B0-3E71E1ABB794}" srcOrd="0" destOrd="0" presId="urn:microsoft.com/office/officeart/2005/8/layout/gear1"/>
    <dgm:cxn modelId="{B742D776-2BA6-4814-8292-3574071D936F}" type="presOf" srcId="{48474305-A2F6-4C7F-B882-4E9E1ED77750}" destId="{AC307314-7597-4CAE-B9BE-10B7C1839A27}" srcOrd="3" destOrd="0" presId="urn:microsoft.com/office/officeart/2005/8/layout/gear1"/>
    <dgm:cxn modelId="{2148C4DF-79E3-4E59-BA1B-2011A3E10278}" type="presOf" srcId="{2BC8F7B8-605C-4FD7-95B6-9B6EE6396335}" destId="{B7CCED7B-3A99-49A0-A2C2-35A0BF7D9C7B}" srcOrd="0" destOrd="0" presId="urn:microsoft.com/office/officeart/2005/8/layout/gear1"/>
    <dgm:cxn modelId="{6EABEDF8-DFD8-4E35-95BE-C62908FC2B94}" type="presOf" srcId="{27478022-E47B-4531-8CD3-9F353D90B74E}" destId="{A7296BA7-5071-4D1D-A88C-5624580022C0}" srcOrd="0" destOrd="0" presId="urn:microsoft.com/office/officeart/2005/8/layout/gear1"/>
    <dgm:cxn modelId="{045364B9-B181-4DCE-96FB-5736508CF6CE}" type="presOf" srcId="{48474305-A2F6-4C7F-B882-4E9E1ED77750}" destId="{754C33A2-DACC-4227-896F-0B1459CDF9A3}" srcOrd="0" destOrd="0" presId="urn:microsoft.com/office/officeart/2005/8/layout/gear1"/>
    <dgm:cxn modelId="{B01699C9-1425-4193-ABD5-2BE4AFC64472}" type="presParOf" srcId="{A7296BA7-5071-4D1D-A88C-5624580022C0}" destId="{8BD9AC25-C91B-43E1-8F68-F9EF5D64A932}" srcOrd="0" destOrd="0" presId="urn:microsoft.com/office/officeart/2005/8/layout/gear1"/>
    <dgm:cxn modelId="{7550E0E0-F029-4A99-A55D-90FAD878EFE4}" type="presParOf" srcId="{A7296BA7-5071-4D1D-A88C-5624580022C0}" destId="{C8F7D8DA-5A7F-4E21-A46C-E802FF35473A}" srcOrd="1" destOrd="0" presId="urn:microsoft.com/office/officeart/2005/8/layout/gear1"/>
    <dgm:cxn modelId="{DE342450-CA95-497C-9562-57D9777FAB73}" type="presParOf" srcId="{A7296BA7-5071-4D1D-A88C-5624580022C0}" destId="{4D44090F-A30C-4BC0-B84B-BE5CD05E05A1}" srcOrd="2" destOrd="0" presId="urn:microsoft.com/office/officeart/2005/8/layout/gear1"/>
    <dgm:cxn modelId="{9CA30C24-B03C-465D-AE4C-93C2E31B0026}" type="presParOf" srcId="{A7296BA7-5071-4D1D-A88C-5624580022C0}" destId="{8F43D8E7-474B-482C-98B0-3E71E1ABB794}" srcOrd="3" destOrd="0" presId="urn:microsoft.com/office/officeart/2005/8/layout/gear1"/>
    <dgm:cxn modelId="{07BBED00-A586-41CE-9AB6-A72AB3189F9B}" type="presParOf" srcId="{A7296BA7-5071-4D1D-A88C-5624580022C0}" destId="{39E7FBD2-60C5-458A-A8DC-13EACC05C910}" srcOrd="4" destOrd="0" presId="urn:microsoft.com/office/officeart/2005/8/layout/gear1"/>
    <dgm:cxn modelId="{6DAF39E7-371C-480A-B71B-466FC93588DC}" type="presParOf" srcId="{A7296BA7-5071-4D1D-A88C-5624580022C0}" destId="{4B10802E-1AAC-4AA2-A467-43C1314BBDAE}" srcOrd="5" destOrd="0" presId="urn:microsoft.com/office/officeart/2005/8/layout/gear1"/>
    <dgm:cxn modelId="{E01D0AF4-D3D6-4710-93CF-5C05D93A2C88}" type="presParOf" srcId="{A7296BA7-5071-4D1D-A88C-5624580022C0}" destId="{754C33A2-DACC-4227-896F-0B1459CDF9A3}" srcOrd="6" destOrd="0" presId="urn:microsoft.com/office/officeart/2005/8/layout/gear1"/>
    <dgm:cxn modelId="{5CBC616F-34FD-438F-A68A-37EB8AC557AC}" type="presParOf" srcId="{A7296BA7-5071-4D1D-A88C-5624580022C0}" destId="{5FF42213-C9F0-4A6B-BF80-6D906F3BD5E9}" srcOrd="7" destOrd="0" presId="urn:microsoft.com/office/officeart/2005/8/layout/gear1"/>
    <dgm:cxn modelId="{C6DF4D6F-4559-4A00-8B77-61A1A056A906}" type="presParOf" srcId="{A7296BA7-5071-4D1D-A88C-5624580022C0}" destId="{563183A7-09A4-44AC-9D20-ED8F9F26CE3B}" srcOrd="8" destOrd="0" presId="urn:microsoft.com/office/officeart/2005/8/layout/gear1"/>
    <dgm:cxn modelId="{49D3A726-74FB-4854-87BE-6974C0E430A5}" type="presParOf" srcId="{A7296BA7-5071-4D1D-A88C-5624580022C0}" destId="{AC307314-7597-4CAE-B9BE-10B7C1839A27}" srcOrd="9" destOrd="0" presId="urn:microsoft.com/office/officeart/2005/8/layout/gear1"/>
    <dgm:cxn modelId="{CBA3B716-676E-444C-ABF5-0307DF89AE3A}" type="presParOf" srcId="{A7296BA7-5071-4D1D-A88C-5624580022C0}" destId="{8A7ECFC6-2A2F-4463-9C0B-FEF71A0D00BB}" srcOrd="10" destOrd="0" presId="urn:microsoft.com/office/officeart/2005/8/layout/gear1"/>
    <dgm:cxn modelId="{175D9078-38DA-4259-8739-A66FB0BFD610}" type="presParOf" srcId="{A7296BA7-5071-4D1D-A88C-5624580022C0}" destId="{B7CCED7B-3A99-49A0-A2C2-35A0BF7D9C7B}" srcOrd="11" destOrd="0" presId="urn:microsoft.com/office/officeart/2005/8/layout/gear1"/>
    <dgm:cxn modelId="{CE0D7CA5-1E24-4102-BF77-79F370BF0238}" type="presParOf" srcId="{A7296BA7-5071-4D1D-A88C-5624580022C0}" destId="{90DA0ACC-3D02-41C1-8804-8DE004A3F03D}" srcOrd="12" destOrd="0" presId="urn:microsoft.com/office/officeart/2005/8/layout/gear1"/>
  </dgm:cxnLst>
  <dgm:bg/>
  <dgm:whole>
    <a:ln w="3175"/>
  </dgm:whole>
  <dgm:extLst>
    <a:ext uri="http://schemas.microsoft.com/office/drawing/2008/diagram">
      <dsp:dataModelExt xmlns:dsp="http://schemas.microsoft.com/office/drawing/2008/diagram" xmlns=""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C65247-6C53-478D-A2F7-EAB6FD2C7A17}" type="doc">
      <dgm:prSet loTypeId="urn:microsoft.com/office/officeart/2005/8/layout/process3" loCatId="process" qsTypeId="urn:microsoft.com/office/officeart/2005/8/quickstyle/3d6" qsCatId="3D" csTypeId="urn:microsoft.com/office/officeart/2005/8/colors/accent0_3" csCatId="mainScheme" phldr="1"/>
      <dgm:spPr/>
      <dgm:t>
        <a:bodyPr/>
        <a:lstStyle/>
        <a:p>
          <a:endParaRPr lang="lv-LV"/>
        </a:p>
      </dgm:t>
    </dgm:pt>
    <dgm:pt modelId="{F605FE06-4F0F-4404-BB55-D22DABD7551C}">
      <dgm:prSet phldrT="[Teksts]"/>
      <dgm:spPr/>
      <dgm:t>
        <a:bodyPr/>
        <a:lstStyle/>
        <a:p>
          <a:pPr algn="ctr"/>
          <a:r>
            <a:rPr lang="lv-LV" dirty="0" smtClean="0"/>
            <a:t>1.būtiskās izmaiņas tehnoloģijā</a:t>
          </a:r>
          <a:r>
            <a:rPr lang="lv-LV" i="0" dirty="0" smtClean="0"/>
            <a:t/>
          </a:r>
          <a:br>
            <a:rPr lang="lv-LV" i="0" dirty="0" smtClean="0"/>
          </a:br>
          <a:r>
            <a:rPr lang="lv-LV" i="0" dirty="0" smtClean="0"/>
            <a:t>(J. </a:t>
          </a:r>
          <a:r>
            <a:rPr lang="lv-LV" i="0" dirty="0" err="1" smtClean="0"/>
            <a:t>Gūtenbergs</a:t>
          </a:r>
          <a:r>
            <a:rPr lang="lv-LV" i="0" dirty="0" smtClean="0"/>
            <a:t>; 15.gs vidus)</a:t>
          </a:r>
          <a:endParaRPr lang="lv-LV" i="0" dirty="0"/>
        </a:p>
      </dgm:t>
    </dgm:pt>
    <dgm:pt modelId="{CE86BECE-7168-47FC-8CA1-464B9DCC4BCD}" type="parTrans" cxnId="{F7A40BD0-2A14-438B-A2A7-EE1ED7E16ECA}">
      <dgm:prSet/>
      <dgm:spPr/>
      <dgm:t>
        <a:bodyPr/>
        <a:lstStyle/>
        <a:p>
          <a:endParaRPr lang="lv-LV" i="0"/>
        </a:p>
      </dgm:t>
    </dgm:pt>
    <dgm:pt modelId="{AC3C0DEF-F04D-4CAC-8BAB-3C64B6610345}" type="sibTrans" cxnId="{F7A40BD0-2A14-438B-A2A7-EE1ED7E16ECA}">
      <dgm:prSet/>
      <dgm:spPr/>
      <dgm:t>
        <a:bodyPr/>
        <a:lstStyle/>
        <a:p>
          <a:r>
            <a:rPr lang="lv-LV" b="1" i="0" dirty="0" smtClean="0">
              <a:effectLst>
                <a:outerShdw blurRad="50800" dist="38100" dir="18900000" algn="bl" rotWithShape="0">
                  <a:prstClr val="black">
                    <a:alpha val="40000"/>
                  </a:prstClr>
                </a:outerShdw>
              </a:effectLst>
            </a:rPr>
            <a:t>IZRAISA</a:t>
          </a:r>
          <a:endParaRPr lang="lv-LV" b="1" i="0" dirty="0">
            <a:effectLst>
              <a:outerShdw blurRad="50800" dist="38100" dir="18900000" algn="bl" rotWithShape="0">
                <a:prstClr val="black">
                  <a:alpha val="40000"/>
                </a:prstClr>
              </a:outerShdw>
            </a:effectLst>
          </a:endParaRPr>
        </a:p>
      </dgm:t>
    </dgm:pt>
    <dgm:pt modelId="{2D3D3CE3-6811-4D40-B463-F749544C94FE}">
      <dgm:prSet phldrT="[Teksts]"/>
      <dgm:spPr/>
      <dgm:t>
        <a:bodyPr/>
        <a:lstStyle/>
        <a:p>
          <a:r>
            <a:rPr lang="lv-LV" i="0" dirty="0" smtClean="0"/>
            <a:t>Grāmatu iespiešanas tehnoloģijas ar metāla burtiem atklāšana</a:t>
          </a:r>
          <a:endParaRPr lang="lv-LV" i="0" dirty="0"/>
        </a:p>
      </dgm:t>
    </dgm:pt>
    <dgm:pt modelId="{49C4F006-E179-4584-B072-D429534C9A16}" type="parTrans" cxnId="{0F2D6F6F-943F-40A0-ACED-E7F18BF7CB15}">
      <dgm:prSet/>
      <dgm:spPr/>
      <dgm:t>
        <a:bodyPr/>
        <a:lstStyle/>
        <a:p>
          <a:endParaRPr lang="lv-LV" i="0"/>
        </a:p>
      </dgm:t>
    </dgm:pt>
    <dgm:pt modelId="{B144C079-FED7-47A7-B01C-B350671D8FD8}" type="sibTrans" cxnId="{0F2D6F6F-943F-40A0-ACED-E7F18BF7CB15}">
      <dgm:prSet/>
      <dgm:spPr/>
      <dgm:t>
        <a:bodyPr/>
        <a:lstStyle/>
        <a:p>
          <a:endParaRPr lang="lv-LV" i="0"/>
        </a:p>
      </dgm:t>
    </dgm:pt>
    <dgm:pt modelId="{FD6D11B1-88B1-4DD7-A2BA-D23BF4E61CA9}">
      <dgm:prSet phldrT="[Teksts]"/>
      <dgm:spPr/>
      <dgm:t>
        <a:bodyPr/>
        <a:lstStyle/>
        <a:p>
          <a:pPr algn="ctr"/>
          <a:r>
            <a:rPr lang="lv-LV" dirty="0" smtClean="0"/>
            <a:t>1.būtiskās izmaiņas</a:t>
          </a:r>
          <a:br>
            <a:rPr lang="lv-LV" dirty="0" smtClean="0"/>
          </a:br>
          <a:r>
            <a:rPr lang="lv-LV" dirty="0" smtClean="0"/>
            <a:t>mācību metodoloģijā</a:t>
          </a:r>
          <a:br>
            <a:rPr lang="lv-LV" dirty="0" smtClean="0"/>
          </a:br>
          <a:r>
            <a:rPr lang="lv-LV" dirty="0" smtClean="0"/>
            <a:t>(</a:t>
          </a:r>
          <a:r>
            <a:rPr lang="lv-LV" i="0" dirty="0" smtClean="0"/>
            <a:t>J.A. </a:t>
          </a:r>
          <a:r>
            <a:rPr lang="lv-LV" i="0" dirty="0" err="1" smtClean="0"/>
            <a:t>Komenskis</a:t>
          </a:r>
          <a:r>
            <a:rPr lang="lv-LV" i="0" dirty="0" smtClean="0"/>
            <a:t>; 17.gs)</a:t>
          </a:r>
          <a:endParaRPr lang="lv-LV" i="0" dirty="0"/>
        </a:p>
      </dgm:t>
    </dgm:pt>
    <dgm:pt modelId="{70019FDE-37C7-44DF-B0D7-C51753DEA683}" type="parTrans" cxnId="{648B091D-908D-4EC9-AFCB-CA046042B34F}">
      <dgm:prSet/>
      <dgm:spPr/>
      <dgm:t>
        <a:bodyPr/>
        <a:lstStyle/>
        <a:p>
          <a:endParaRPr lang="lv-LV" i="0"/>
        </a:p>
      </dgm:t>
    </dgm:pt>
    <dgm:pt modelId="{1DC383A5-9D2F-4CC5-80C3-8F5EDC0F5FA8}" type="sibTrans" cxnId="{648B091D-908D-4EC9-AFCB-CA046042B34F}">
      <dgm:prSet/>
      <dgm:spPr/>
      <dgm:t>
        <a:bodyPr/>
        <a:lstStyle/>
        <a:p>
          <a:endParaRPr lang="lv-LV" i="0"/>
        </a:p>
      </dgm:t>
    </dgm:pt>
    <dgm:pt modelId="{9E1A9717-D006-4A93-A84F-4E07F9B01D72}">
      <dgm:prSet phldrT="[Teksts]"/>
      <dgm:spPr/>
      <dgm:t>
        <a:bodyPr/>
        <a:lstStyle/>
        <a:p>
          <a:r>
            <a:rPr lang="lv-LV" i="0" dirty="0" smtClean="0"/>
            <a:t>Ieviesa </a:t>
          </a:r>
          <a:r>
            <a:rPr lang="lv-LV" i="0" dirty="0" err="1" smtClean="0"/>
            <a:t>J.Gūtenberga</a:t>
          </a:r>
          <a:r>
            <a:rPr lang="lv-LV" i="0" dirty="0" smtClean="0"/>
            <a:t> ideju mācībās</a:t>
          </a:r>
          <a:endParaRPr lang="lv-LV" i="0" dirty="0"/>
        </a:p>
      </dgm:t>
    </dgm:pt>
    <dgm:pt modelId="{506FE55E-A787-4F65-915F-80963CD2B427}" type="parTrans" cxnId="{BECDF302-906C-4273-A70F-DBABF2FB7465}">
      <dgm:prSet/>
      <dgm:spPr/>
      <dgm:t>
        <a:bodyPr/>
        <a:lstStyle/>
        <a:p>
          <a:endParaRPr lang="lv-LV" i="0"/>
        </a:p>
      </dgm:t>
    </dgm:pt>
    <dgm:pt modelId="{E157F835-C4C1-40CA-BD5F-DF7AAFAD601E}" type="sibTrans" cxnId="{BECDF302-906C-4273-A70F-DBABF2FB7465}">
      <dgm:prSet/>
      <dgm:spPr/>
      <dgm:t>
        <a:bodyPr/>
        <a:lstStyle/>
        <a:p>
          <a:endParaRPr lang="lv-LV" i="0"/>
        </a:p>
      </dgm:t>
    </dgm:pt>
    <dgm:pt modelId="{0979D786-5E62-4CA3-B406-82D548FC02B5}">
      <dgm:prSet phldrT="[Teksts]"/>
      <dgm:spPr/>
      <dgm:t>
        <a:bodyPr/>
        <a:lstStyle/>
        <a:p>
          <a:r>
            <a:rPr lang="lv-LV" i="0" dirty="0" smtClean="0"/>
            <a:t>Ieviesa klases sistēmu</a:t>
          </a:r>
          <a:endParaRPr lang="lv-LV" i="0" dirty="0"/>
        </a:p>
      </dgm:t>
    </dgm:pt>
    <dgm:pt modelId="{7680F863-CF0D-4731-86CC-89EF47BADF1B}" type="parTrans" cxnId="{DA4232B5-B86E-41BD-820C-2DFB629012FC}">
      <dgm:prSet/>
      <dgm:spPr/>
      <dgm:t>
        <a:bodyPr/>
        <a:lstStyle/>
        <a:p>
          <a:endParaRPr lang="lv-LV" i="0"/>
        </a:p>
      </dgm:t>
    </dgm:pt>
    <dgm:pt modelId="{C54FF721-C11A-407E-8AE6-56D371ACC2AA}" type="sibTrans" cxnId="{DA4232B5-B86E-41BD-820C-2DFB629012FC}">
      <dgm:prSet/>
      <dgm:spPr/>
      <dgm:t>
        <a:bodyPr/>
        <a:lstStyle/>
        <a:p>
          <a:endParaRPr lang="lv-LV" i="0"/>
        </a:p>
      </dgm:t>
    </dgm:pt>
    <dgm:pt modelId="{7AE72B05-1B90-4616-9462-A3D7A18EB9F5}" type="pres">
      <dgm:prSet presAssocID="{D1C65247-6C53-478D-A2F7-EAB6FD2C7A17}" presName="linearFlow" presStyleCnt="0">
        <dgm:presLayoutVars>
          <dgm:dir/>
          <dgm:animLvl val="lvl"/>
          <dgm:resizeHandles val="exact"/>
        </dgm:presLayoutVars>
      </dgm:prSet>
      <dgm:spPr/>
      <dgm:t>
        <a:bodyPr/>
        <a:lstStyle/>
        <a:p>
          <a:endParaRPr lang="lv-LV"/>
        </a:p>
      </dgm:t>
    </dgm:pt>
    <dgm:pt modelId="{786096A5-DA80-46B4-B0B0-353E8C1D7AED}" type="pres">
      <dgm:prSet presAssocID="{F605FE06-4F0F-4404-BB55-D22DABD7551C}" presName="composite" presStyleCnt="0"/>
      <dgm:spPr/>
      <dgm:t>
        <a:bodyPr/>
        <a:lstStyle/>
        <a:p>
          <a:endParaRPr lang="lv-LV"/>
        </a:p>
      </dgm:t>
    </dgm:pt>
    <dgm:pt modelId="{518F3143-DCB8-4BA1-AEB5-2A56CA63D931}" type="pres">
      <dgm:prSet presAssocID="{F605FE06-4F0F-4404-BB55-D22DABD7551C}" presName="parTx" presStyleLbl="node1" presStyleIdx="0" presStyleCnt="2">
        <dgm:presLayoutVars>
          <dgm:chMax val="0"/>
          <dgm:chPref val="0"/>
          <dgm:bulletEnabled val="1"/>
        </dgm:presLayoutVars>
      </dgm:prSet>
      <dgm:spPr/>
      <dgm:t>
        <a:bodyPr/>
        <a:lstStyle/>
        <a:p>
          <a:endParaRPr lang="lv-LV"/>
        </a:p>
      </dgm:t>
    </dgm:pt>
    <dgm:pt modelId="{B7755D1C-B212-4BDD-AE78-1EE3B6DF4C73}" type="pres">
      <dgm:prSet presAssocID="{F605FE06-4F0F-4404-BB55-D22DABD7551C}" presName="parSh" presStyleLbl="node1" presStyleIdx="0" presStyleCnt="2" custLinFactY="-24220" custLinFactNeighborY="-100000"/>
      <dgm:spPr/>
      <dgm:t>
        <a:bodyPr/>
        <a:lstStyle/>
        <a:p>
          <a:endParaRPr lang="lv-LV"/>
        </a:p>
      </dgm:t>
    </dgm:pt>
    <dgm:pt modelId="{13C2F7F5-F27F-441C-BA14-2DD139C5A0D5}" type="pres">
      <dgm:prSet presAssocID="{F605FE06-4F0F-4404-BB55-D22DABD7551C}" presName="desTx" presStyleLbl="fgAcc1" presStyleIdx="0" presStyleCnt="2" custLinFactY="-48424" custLinFactNeighborY="-100000">
        <dgm:presLayoutVars>
          <dgm:bulletEnabled val="1"/>
        </dgm:presLayoutVars>
      </dgm:prSet>
      <dgm:spPr/>
      <dgm:t>
        <a:bodyPr/>
        <a:lstStyle/>
        <a:p>
          <a:endParaRPr lang="lv-LV"/>
        </a:p>
      </dgm:t>
    </dgm:pt>
    <dgm:pt modelId="{33E793AA-DB66-4EA4-8679-32D682E3B234}" type="pres">
      <dgm:prSet presAssocID="{AC3C0DEF-F04D-4CAC-8BAB-3C64B6610345}" presName="sibTrans" presStyleLbl="sibTrans2D1" presStyleIdx="0" presStyleCnt="1"/>
      <dgm:spPr/>
      <dgm:t>
        <a:bodyPr/>
        <a:lstStyle/>
        <a:p>
          <a:endParaRPr lang="lv-LV"/>
        </a:p>
      </dgm:t>
    </dgm:pt>
    <dgm:pt modelId="{77C9A2A4-2FEC-49D6-9FAD-3B36E29C9C44}" type="pres">
      <dgm:prSet presAssocID="{AC3C0DEF-F04D-4CAC-8BAB-3C64B6610345}" presName="connTx" presStyleLbl="sibTrans2D1" presStyleIdx="0" presStyleCnt="1"/>
      <dgm:spPr/>
      <dgm:t>
        <a:bodyPr/>
        <a:lstStyle/>
        <a:p>
          <a:endParaRPr lang="lv-LV"/>
        </a:p>
      </dgm:t>
    </dgm:pt>
    <dgm:pt modelId="{1A97F2C2-924A-431C-B17F-39E2B3807C3E}" type="pres">
      <dgm:prSet presAssocID="{FD6D11B1-88B1-4DD7-A2BA-D23BF4E61CA9}" presName="composite" presStyleCnt="0"/>
      <dgm:spPr/>
      <dgm:t>
        <a:bodyPr/>
        <a:lstStyle/>
        <a:p>
          <a:endParaRPr lang="lv-LV"/>
        </a:p>
      </dgm:t>
    </dgm:pt>
    <dgm:pt modelId="{F5A1BA26-D62B-4814-A26D-B9F3EB16EB4F}" type="pres">
      <dgm:prSet presAssocID="{FD6D11B1-88B1-4DD7-A2BA-D23BF4E61CA9}" presName="parTx" presStyleLbl="node1" presStyleIdx="0" presStyleCnt="2">
        <dgm:presLayoutVars>
          <dgm:chMax val="0"/>
          <dgm:chPref val="0"/>
          <dgm:bulletEnabled val="1"/>
        </dgm:presLayoutVars>
      </dgm:prSet>
      <dgm:spPr/>
      <dgm:t>
        <a:bodyPr/>
        <a:lstStyle/>
        <a:p>
          <a:endParaRPr lang="lv-LV"/>
        </a:p>
      </dgm:t>
    </dgm:pt>
    <dgm:pt modelId="{B510604F-DF4E-48B5-95B6-5BE8CC35E246}" type="pres">
      <dgm:prSet presAssocID="{FD6D11B1-88B1-4DD7-A2BA-D23BF4E61CA9}" presName="parSh" presStyleLbl="node1" presStyleIdx="1" presStyleCnt="2" custLinFactY="-24220" custLinFactNeighborY="-100000"/>
      <dgm:spPr/>
      <dgm:t>
        <a:bodyPr/>
        <a:lstStyle/>
        <a:p>
          <a:endParaRPr lang="lv-LV"/>
        </a:p>
      </dgm:t>
    </dgm:pt>
    <dgm:pt modelId="{F74B646E-F144-473A-8E05-C9B582304FA4}" type="pres">
      <dgm:prSet presAssocID="{FD6D11B1-88B1-4DD7-A2BA-D23BF4E61CA9}" presName="desTx" presStyleLbl="fgAcc1" presStyleIdx="1" presStyleCnt="2" custLinFactY="-48424" custLinFactNeighborY="-100000">
        <dgm:presLayoutVars>
          <dgm:bulletEnabled val="1"/>
        </dgm:presLayoutVars>
      </dgm:prSet>
      <dgm:spPr/>
      <dgm:t>
        <a:bodyPr/>
        <a:lstStyle/>
        <a:p>
          <a:endParaRPr lang="lv-LV"/>
        </a:p>
      </dgm:t>
    </dgm:pt>
  </dgm:ptLst>
  <dgm:cxnLst>
    <dgm:cxn modelId="{755CBAD8-F7A5-4571-ADA8-F4E58DEC0A35}" type="presOf" srcId="{FD6D11B1-88B1-4DD7-A2BA-D23BF4E61CA9}" destId="{F5A1BA26-D62B-4814-A26D-B9F3EB16EB4F}" srcOrd="0" destOrd="0" presId="urn:microsoft.com/office/officeart/2005/8/layout/process3"/>
    <dgm:cxn modelId="{BECDF302-906C-4273-A70F-DBABF2FB7465}" srcId="{FD6D11B1-88B1-4DD7-A2BA-D23BF4E61CA9}" destId="{9E1A9717-D006-4A93-A84F-4E07F9B01D72}" srcOrd="0" destOrd="0" parTransId="{506FE55E-A787-4F65-915F-80963CD2B427}" sibTransId="{E157F835-C4C1-40CA-BD5F-DF7AAFAD601E}"/>
    <dgm:cxn modelId="{216540C4-C759-4819-A2C5-DB6002214222}" type="presOf" srcId="{2D3D3CE3-6811-4D40-B463-F749544C94FE}" destId="{13C2F7F5-F27F-441C-BA14-2DD139C5A0D5}" srcOrd="0" destOrd="0" presId="urn:microsoft.com/office/officeart/2005/8/layout/process3"/>
    <dgm:cxn modelId="{DA4232B5-B86E-41BD-820C-2DFB629012FC}" srcId="{FD6D11B1-88B1-4DD7-A2BA-D23BF4E61CA9}" destId="{0979D786-5E62-4CA3-B406-82D548FC02B5}" srcOrd="1" destOrd="0" parTransId="{7680F863-CF0D-4731-86CC-89EF47BADF1B}" sibTransId="{C54FF721-C11A-407E-8AE6-56D371ACC2AA}"/>
    <dgm:cxn modelId="{88FC0A54-36B5-4E2C-AEF4-820085B54C64}" type="presOf" srcId="{AC3C0DEF-F04D-4CAC-8BAB-3C64B6610345}" destId="{77C9A2A4-2FEC-49D6-9FAD-3B36E29C9C44}" srcOrd="1" destOrd="0" presId="urn:microsoft.com/office/officeart/2005/8/layout/process3"/>
    <dgm:cxn modelId="{DF078EBC-924F-4AF2-B09F-39D0E7F882D6}" type="presOf" srcId="{F605FE06-4F0F-4404-BB55-D22DABD7551C}" destId="{518F3143-DCB8-4BA1-AEB5-2A56CA63D931}" srcOrd="0" destOrd="0" presId="urn:microsoft.com/office/officeart/2005/8/layout/process3"/>
    <dgm:cxn modelId="{648B091D-908D-4EC9-AFCB-CA046042B34F}" srcId="{D1C65247-6C53-478D-A2F7-EAB6FD2C7A17}" destId="{FD6D11B1-88B1-4DD7-A2BA-D23BF4E61CA9}" srcOrd="1" destOrd="0" parTransId="{70019FDE-37C7-44DF-B0D7-C51753DEA683}" sibTransId="{1DC383A5-9D2F-4CC5-80C3-8F5EDC0F5FA8}"/>
    <dgm:cxn modelId="{B4E99D1F-3F5A-48FF-AAE1-36FEEDDE804C}" type="presOf" srcId="{9E1A9717-D006-4A93-A84F-4E07F9B01D72}" destId="{F74B646E-F144-473A-8E05-C9B582304FA4}" srcOrd="0" destOrd="0" presId="urn:microsoft.com/office/officeart/2005/8/layout/process3"/>
    <dgm:cxn modelId="{BE92D8B8-B48E-4444-9843-65D5F72F01E0}" type="presOf" srcId="{0979D786-5E62-4CA3-B406-82D548FC02B5}" destId="{F74B646E-F144-473A-8E05-C9B582304FA4}" srcOrd="0" destOrd="1" presId="urn:microsoft.com/office/officeart/2005/8/layout/process3"/>
    <dgm:cxn modelId="{B34D2212-1900-4220-A437-078DFF2EA309}" type="presOf" srcId="{FD6D11B1-88B1-4DD7-A2BA-D23BF4E61CA9}" destId="{B510604F-DF4E-48B5-95B6-5BE8CC35E246}" srcOrd="1" destOrd="0" presId="urn:microsoft.com/office/officeart/2005/8/layout/process3"/>
    <dgm:cxn modelId="{0F2D6F6F-943F-40A0-ACED-E7F18BF7CB15}" srcId="{F605FE06-4F0F-4404-BB55-D22DABD7551C}" destId="{2D3D3CE3-6811-4D40-B463-F749544C94FE}" srcOrd="0" destOrd="0" parTransId="{49C4F006-E179-4584-B072-D429534C9A16}" sibTransId="{B144C079-FED7-47A7-B01C-B350671D8FD8}"/>
    <dgm:cxn modelId="{F7A40BD0-2A14-438B-A2A7-EE1ED7E16ECA}" srcId="{D1C65247-6C53-478D-A2F7-EAB6FD2C7A17}" destId="{F605FE06-4F0F-4404-BB55-D22DABD7551C}" srcOrd="0" destOrd="0" parTransId="{CE86BECE-7168-47FC-8CA1-464B9DCC4BCD}" sibTransId="{AC3C0DEF-F04D-4CAC-8BAB-3C64B6610345}"/>
    <dgm:cxn modelId="{DDF10B21-8871-4328-99FA-0CAB7D3001A9}" type="presOf" srcId="{F605FE06-4F0F-4404-BB55-D22DABD7551C}" destId="{B7755D1C-B212-4BDD-AE78-1EE3B6DF4C73}" srcOrd="1" destOrd="0" presId="urn:microsoft.com/office/officeart/2005/8/layout/process3"/>
    <dgm:cxn modelId="{3C4FB9EB-3915-4189-93F2-AC8B6CF9E1CB}" type="presOf" srcId="{AC3C0DEF-F04D-4CAC-8BAB-3C64B6610345}" destId="{33E793AA-DB66-4EA4-8679-32D682E3B234}" srcOrd="0" destOrd="0" presId="urn:microsoft.com/office/officeart/2005/8/layout/process3"/>
    <dgm:cxn modelId="{D5741E7C-F04F-4736-BBF4-49B23AF22437}" type="presOf" srcId="{D1C65247-6C53-478D-A2F7-EAB6FD2C7A17}" destId="{7AE72B05-1B90-4616-9462-A3D7A18EB9F5}" srcOrd="0" destOrd="0" presId="urn:microsoft.com/office/officeart/2005/8/layout/process3"/>
    <dgm:cxn modelId="{5E7B4DED-768B-4A7C-85FC-1C2306B17F45}" type="presParOf" srcId="{7AE72B05-1B90-4616-9462-A3D7A18EB9F5}" destId="{786096A5-DA80-46B4-B0B0-353E8C1D7AED}" srcOrd="0" destOrd="0" presId="urn:microsoft.com/office/officeart/2005/8/layout/process3"/>
    <dgm:cxn modelId="{390247B7-28B2-4251-A9E9-6B610DF55AF8}" type="presParOf" srcId="{786096A5-DA80-46B4-B0B0-353E8C1D7AED}" destId="{518F3143-DCB8-4BA1-AEB5-2A56CA63D931}" srcOrd="0" destOrd="0" presId="urn:microsoft.com/office/officeart/2005/8/layout/process3"/>
    <dgm:cxn modelId="{BAFCF951-420C-4F16-9E52-F5894856D68F}" type="presParOf" srcId="{786096A5-DA80-46B4-B0B0-353E8C1D7AED}" destId="{B7755D1C-B212-4BDD-AE78-1EE3B6DF4C73}" srcOrd="1" destOrd="0" presId="urn:microsoft.com/office/officeart/2005/8/layout/process3"/>
    <dgm:cxn modelId="{A8A065E8-3B21-4ABF-8471-9D961411EBDA}" type="presParOf" srcId="{786096A5-DA80-46B4-B0B0-353E8C1D7AED}" destId="{13C2F7F5-F27F-441C-BA14-2DD139C5A0D5}" srcOrd="2" destOrd="0" presId="urn:microsoft.com/office/officeart/2005/8/layout/process3"/>
    <dgm:cxn modelId="{2F9DC643-38ED-4DC6-B1AB-12F4940E7415}" type="presParOf" srcId="{7AE72B05-1B90-4616-9462-A3D7A18EB9F5}" destId="{33E793AA-DB66-4EA4-8679-32D682E3B234}" srcOrd="1" destOrd="0" presId="urn:microsoft.com/office/officeart/2005/8/layout/process3"/>
    <dgm:cxn modelId="{0F34E741-1AAD-4DB6-8A4F-5579146D1DD3}" type="presParOf" srcId="{33E793AA-DB66-4EA4-8679-32D682E3B234}" destId="{77C9A2A4-2FEC-49D6-9FAD-3B36E29C9C44}" srcOrd="0" destOrd="0" presId="urn:microsoft.com/office/officeart/2005/8/layout/process3"/>
    <dgm:cxn modelId="{EBD56208-3AE6-4D39-A055-C98A63F3A6B0}" type="presParOf" srcId="{7AE72B05-1B90-4616-9462-A3D7A18EB9F5}" destId="{1A97F2C2-924A-431C-B17F-39E2B3807C3E}" srcOrd="2" destOrd="0" presId="urn:microsoft.com/office/officeart/2005/8/layout/process3"/>
    <dgm:cxn modelId="{02262445-1505-4EBA-90D3-1557C1B0E205}" type="presParOf" srcId="{1A97F2C2-924A-431C-B17F-39E2B3807C3E}" destId="{F5A1BA26-D62B-4814-A26D-B9F3EB16EB4F}" srcOrd="0" destOrd="0" presId="urn:microsoft.com/office/officeart/2005/8/layout/process3"/>
    <dgm:cxn modelId="{7548BB1A-EC89-4606-82B2-B84BF4C4A38D}" type="presParOf" srcId="{1A97F2C2-924A-431C-B17F-39E2B3807C3E}" destId="{B510604F-DF4E-48B5-95B6-5BE8CC35E246}" srcOrd="1" destOrd="0" presId="urn:microsoft.com/office/officeart/2005/8/layout/process3"/>
    <dgm:cxn modelId="{2509421E-7342-4B91-89B3-55CCCB390041}" type="presParOf" srcId="{1A97F2C2-924A-431C-B17F-39E2B3807C3E}" destId="{F74B646E-F144-473A-8E05-C9B582304FA4}" srcOrd="2" destOrd="0" presId="urn:microsoft.com/office/officeart/2005/8/layout/process3"/>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C65247-6C53-478D-A2F7-EAB6FD2C7A17}" type="doc">
      <dgm:prSet loTypeId="urn:microsoft.com/office/officeart/2005/8/layout/process3" loCatId="process" qsTypeId="urn:microsoft.com/office/officeart/2005/8/quickstyle/3d6" qsCatId="3D" csTypeId="urn:microsoft.com/office/officeart/2005/8/colors/accent0_3" csCatId="mainScheme" phldr="1"/>
      <dgm:spPr/>
      <dgm:t>
        <a:bodyPr/>
        <a:lstStyle/>
        <a:p>
          <a:endParaRPr lang="lv-LV"/>
        </a:p>
      </dgm:t>
    </dgm:pt>
    <dgm:pt modelId="{F605FE06-4F0F-4404-BB55-D22DABD7551C}">
      <dgm:prSet phldrT="[Teksts]"/>
      <dgm:spPr/>
      <dgm:t>
        <a:bodyPr/>
        <a:lstStyle/>
        <a:p>
          <a:pPr algn="ctr"/>
          <a:r>
            <a:rPr lang="lv-LV" dirty="0" smtClean="0"/>
            <a:t>2.būtiskās izmaiņas tehnoloģijās</a:t>
          </a:r>
          <a:r>
            <a:rPr lang="lv-LV" i="0" dirty="0" smtClean="0"/>
            <a:t/>
          </a:r>
          <a:br>
            <a:rPr lang="lv-LV" i="0" dirty="0" smtClean="0"/>
          </a:br>
          <a:r>
            <a:rPr lang="lv-LV" i="0" dirty="0" smtClean="0"/>
            <a:t>(1976-1981)</a:t>
          </a:r>
          <a:endParaRPr lang="lv-LV" i="0" dirty="0"/>
        </a:p>
      </dgm:t>
    </dgm:pt>
    <dgm:pt modelId="{CE86BECE-7168-47FC-8CA1-464B9DCC4BCD}" type="parTrans" cxnId="{F7A40BD0-2A14-438B-A2A7-EE1ED7E16ECA}">
      <dgm:prSet/>
      <dgm:spPr/>
      <dgm:t>
        <a:bodyPr/>
        <a:lstStyle/>
        <a:p>
          <a:endParaRPr lang="lv-LV" i="0"/>
        </a:p>
      </dgm:t>
    </dgm:pt>
    <dgm:pt modelId="{AC3C0DEF-F04D-4CAC-8BAB-3C64B6610345}" type="sibTrans" cxnId="{F7A40BD0-2A14-438B-A2A7-EE1ED7E16ECA}">
      <dgm:prSet/>
      <dgm:spPr/>
      <dgm:t>
        <a:bodyPr/>
        <a:lstStyle/>
        <a:p>
          <a:r>
            <a:rPr lang="lv-LV" b="1" i="0" dirty="0" smtClean="0">
              <a:effectLst>
                <a:outerShdw blurRad="50800" dist="38100" dir="18900000" algn="bl" rotWithShape="0">
                  <a:prstClr val="black">
                    <a:alpha val="40000"/>
                  </a:prstClr>
                </a:outerShdw>
              </a:effectLst>
            </a:rPr>
            <a:t>IZRAISA</a:t>
          </a:r>
          <a:endParaRPr lang="lv-LV" b="1" i="0" dirty="0">
            <a:effectLst>
              <a:outerShdw blurRad="50800" dist="38100" dir="18900000" algn="bl" rotWithShape="0">
                <a:prstClr val="black">
                  <a:alpha val="40000"/>
                </a:prstClr>
              </a:outerShdw>
            </a:effectLst>
          </a:endParaRPr>
        </a:p>
      </dgm:t>
    </dgm:pt>
    <dgm:pt modelId="{2D3D3CE3-6811-4D40-B463-F749544C94FE}">
      <dgm:prSet phldrT="[Teksts]"/>
      <dgm:spPr/>
      <dgm:t>
        <a:bodyPr/>
        <a:lstStyle/>
        <a:p>
          <a:r>
            <a:rPr lang="lv-LV" dirty="0" smtClean="0"/>
            <a:t>Personālā datora (PC) rašanās un masveida ražošana</a:t>
          </a:r>
          <a:endParaRPr lang="lv-LV" i="0" dirty="0"/>
        </a:p>
      </dgm:t>
    </dgm:pt>
    <dgm:pt modelId="{49C4F006-E179-4584-B072-D429534C9A16}" type="parTrans" cxnId="{0F2D6F6F-943F-40A0-ACED-E7F18BF7CB15}">
      <dgm:prSet/>
      <dgm:spPr/>
      <dgm:t>
        <a:bodyPr/>
        <a:lstStyle/>
        <a:p>
          <a:endParaRPr lang="lv-LV" i="0"/>
        </a:p>
      </dgm:t>
    </dgm:pt>
    <dgm:pt modelId="{B144C079-FED7-47A7-B01C-B350671D8FD8}" type="sibTrans" cxnId="{0F2D6F6F-943F-40A0-ACED-E7F18BF7CB15}">
      <dgm:prSet/>
      <dgm:spPr/>
      <dgm:t>
        <a:bodyPr/>
        <a:lstStyle/>
        <a:p>
          <a:endParaRPr lang="lv-LV" i="0"/>
        </a:p>
      </dgm:t>
    </dgm:pt>
    <dgm:pt modelId="{FD6D11B1-88B1-4DD7-A2BA-D23BF4E61CA9}">
      <dgm:prSet phldrT="[Teksts]"/>
      <dgm:spPr/>
      <dgm:t>
        <a:bodyPr/>
        <a:lstStyle/>
        <a:p>
          <a:pPr algn="ctr"/>
          <a:r>
            <a:rPr lang="lv-LV" dirty="0" smtClean="0"/>
            <a:t>2.būtiskās izmaiņas</a:t>
          </a:r>
          <a:br>
            <a:rPr lang="lv-LV" dirty="0" smtClean="0"/>
          </a:br>
          <a:r>
            <a:rPr lang="lv-LV" dirty="0" smtClean="0"/>
            <a:t>mācību metodoloģijā</a:t>
          </a:r>
          <a:br>
            <a:rPr lang="lv-LV" dirty="0" smtClean="0"/>
          </a:br>
          <a:r>
            <a:rPr lang="lv-LV" dirty="0" smtClean="0"/>
            <a:t>(1980-1990)</a:t>
          </a:r>
          <a:endParaRPr lang="lv-LV" i="0" dirty="0"/>
        </a:p>
      </dgm:t>
    </dgm:pt>
    <dgm:pt modelId="{70019FDE-37C7-44DF-B0D7-C51753DEA683}" type="parTrans" cxnId="{648B091D-908D-4EC9-AFCB-CA046042B34F}">
      <dgm:prSet/>
      <dgm:spPr/>
      <dgm:t>
        <a:bodyPr/>
        <a:lstStyle/>
        <a:p>
          <a:endParaRPr lang="lv-LV" i="0"/>
        </a:p>
      </dgm:t>
    </dgm:pt>
    <dgm:pt modelId="{1DC383A5-9D2F-4CC5-80C3-8F5EDC0F5FA8}" type="sibTrans" cxnId="{648B091D-908D-4EC9-AFCB-CA046042B34F}">
      <dgm:prSet/>
      <dgm:spPr/>
      <dgm:t>
        <a:bodyPr/>
        <a:lstStyle/>
        <a:p>
          <a:endParaRPr lang="lv-LV" i="0"/>
        </a:p>
      </dgm:t>
    </dgm:pt>
    <dgm:pt modelId="{9E1A9717-D006-4A93-A84F-4E07F9B01D72}">
      <dgm:prSet phldrT="[Teksts]"/>
      <dgm:spPr/>
      <dgm:t>
        <a:bodyPr/>
        <a:lstStyle/>
        <a:p>
          <a:r>
            <a:rPr lang="lv-LV" dirty="0" smtClean="0"/>
            <a:t>Mācību sistēmas izveide, kura balstīta uz PC darbvirsmas (PC </a:t>
          </a:r>
          <a:r>
            <a:rPr lang="lv-LV" dirty="0" err="1" smtClean="0"/>
            <a:t>Desktop</a:t>
          </a:r>
          <a:r>
            <a:rPr lang="lv-LV" dirty="0" smtClean="0"/>
            <a:t>)</a:t>
          </a:r>
          <a:endParaRPr lang="lv-LV" i="0" dirty="0"/>
        </a:p>
      </dgm:t>
    </dgm:pt>
    <dgm:pt modelId="{506FE55E-A787-4F65-915F-80963CD2B427}" type="parTrans" cxnId="{BECDF302-906C-4273-A70F-DBABF2FB7465}">
      <dgm:prSet/>
      <dgm:spPr/>
      <dgm:t>
        <a:bodyPr/>
        <a:lstStyle/>
        <a:p>
          <a:endParaRPr lang="lv-LV" i="0"/>
        </a:p>
      </dgm:t>
    </dgm:pt>
    <dgm:pt modelId="{E157F835-C4C1-40CA-BD5F-DF7AAFAD601E}" type="sibTrans" cxnId="{BECDF302-906C-4273-A70F-DBABF2FB7465}">
      <dgm:prSet/>
      <dgm:spPr/>
      <dgm:t>
        <a:bodyPr/>
        <a:lstStyle/>
        <a:p>
          <a:endParaRPr lang="lv-LV" i="0"/>
        </a:p>
      </dgm:t>
    </dgm:pt>
    <dgm:pt modelId="{7AE72B05-1B90-4616-9462-A3D7A18EB9F5}" type="pres">
      <dgm:prSet presAssocID="{D1C65247-6C53-478D-A2F7-EAB6FD2C7A17}" presName="linearFlow" presStyleCnt="0">
        <dgm:presLayoutVars>
          <dgm:dir/>
          <dgm:animLvl val="lvl"/>
          <dgm:resizeHandles val="exact"/>
        </dgm:presLayoutVars>
      </dgm:prSet>
      <dgm:spPr/>
      <dgm:t>
        <a:bodyPr/>
        <a:lstStyle/>
        <a:p>
          <a:endParaRPr lang="lv-LV"/>
        </a:p>
      </dgm:t>
    </dgm:pt>
    <dgm:pt modelId="{786096A5-DA80-46B4-B0B0-353E8C1D7AED}" type="pres">
      <dgm:prSet presAssocID="{F605FE06-4F0F-4404-BB55-D22DABD7551C}" presName="composite" presStyleCnt="0"/>
      <dgm:spPr/>
      <dgm:t>
        <a:bodyPr/>
        <a:lstStyle/>
        <a:p>
          <a:endParaRPr lang="lv-LV"/>
        </a:p>
      </dgm:t>
    </dgm:pt>
    <dgm:pt modelId="{518F3143-DCB8-4BA1-AEB5-2A56CA63D931}" type="pres">
      <dgm:prSet presAssocID="{F605FE06-4F0F-4404-BB55-D22DABD7551C}" presName="parTx" presStyleLbl="node1" presStyleIdx="0" presStyleCnt="2">
        <dgm:presLayoutVars>
          <dgm:chMax val="0"/>
          <dgm:chPref val="0"/>
          <dgm:bulletEnabled val="1"/>
        </dgm:presLayoutVars>
      </dgm:prSet>
      <dgm:spPr/>
      <dgm:t>
        <a:bodyPr/>
        <a:lstStyle/>
        <a:p>
          <a:endParaRPr lang="lv-LV"/>
        </a:p>
      </dgm:t>
    </dgm:pt>
    <dgm:pt modelId="{B7755D1C-B212-4BDD-AE78-1EE3B6DF4C73}" type="pres">
      <dgm:prSet presAssocID="{F605FE06-4F0F-4404-BB55-D22DABD7551C}" presName="parSh" presStyleLbl="node1" presStyleIdx="0" presStyleCnt="2" custLinFactNeighborX="1997" custLinFactNeighborY="-94105"/>
      <dgm:spPr/>
      <dgm:t>
        <a:bodyPr/>
        <a:lstStyle/>
        <a:p>
          <a:endParaRPr lang="lv-LV"/>
        </a:p>
      </dgm:t>
    </dgm:pt>
    <dgm:pt modelId="{13C2F7F5-F27F-441C-BA14-2DD139C5A0D5}" type="pres">
      <dgm:prSet presAssocID="{F605FE06-4F0F-4404-BB55-D22DABD7551C}" presName="desTx" presStyleLbl="fgAcc1" presStyleIdx="0" presStyleCnt="2" custLinFactNeighborX="-4322" custLinFactNeighborY="-69355">
        <dgm:presLayoutVars>
          <dgm:bulletEnabled val="1"/>
        </dgm:presLayoutVars>
      </dgm:prSet>
      <dgm:spPr/>
      <dgm:t>
        <a:bodyPr/>
        <a:lstStyle/>
        <a:p>
          <a:endParaRPr lang="lv-LV"/>
        </a:p>
      </dgm:t>
    </dgm:pt>
    <dgm:pt modelId="{33E793AA-DB66-4EA4-8679-32D682E3B234}" type="pres">
      <dgm:prSet presAssocID="{AC3C0DEF-F04D-4CAC-8BAB-3C64B6610345}" presName="sibTrans" presStyleLbl="sibTrans2D1" presStyleIdx="0" presStyleCnt="1" custLinFactNeighborX="6212" custLinFactNeighborY="46696"/>
      <dgm:spPr/>
      <dgm:t>
        <a:bodyPr/>
        <a:lstStyle/>
        <a:p>
          <a:endParaRPr lang="lv-LV"/>
        </a:p>
      </dgm:t>
    </dgm:pt>
    <dgm:pt modelId="{77C9A2A4-2FEC-49D6-9FAD-3B36E29C9C44}" type="pres">
      <dgm:prSet presAssocID="{AC3C0DEF-F04D-4CAC-8BAB-3C64B6610345}" presName="connTx" presStyleLbl="sibTrans2D1" presStyleIdx="0" presStyleCnt="1"/>
      <dgm:spPr/>
      <dgm:t>
        <a:bodyPr/>
        <a:lstStyle/>
        <a:p>
          <a:endParaRPr lang="lv-LV"/>
        </a:p>
      </dgm:t>
    </dgm:pt>
    <dgm:pt modelId="{1A97F2C2-924A-431C-B17F-39E2B3807C3E}" type="pres">
      <dgm:prSet presAssocID="{FD6D11B1-88B1-4DD7-A2BA-D23BF4E61CA9}" presName="composite" presStyleCnt="0"/>
      <dgm:spPr/>
      <dgm:t>
        <a:bodyPr/>
        <a:lstStyle/>
        <a:p>
          <a:endParaRPr lang="lv-LV"/>
        </a:p>
      </dgm:t>
    </dgm:pt>
    <dgm:pt modelId="{F5A1BA26-D62B-4814-A26D-B9F3EB16EB4F}" type="pres">
      <dgm:prSet presAssocID="{FD6D11B1-88B1-4DD7-A2BA-D23BF4E61CA9}" presName="parTx" presStyleLbl="node1" presStyleIdx="0" presStyleCnt="2">
        <dgm:presLayoutVars>
          <dgm:chMax val="0"/>
          <dgm:chPref val="0"/>
          <dgm:bulletEnabled val="1"/>
        </dgm:presLayoutVars>
      </dgm:prSet>
      <dgm:spPr/>
      <dgm:t>
        <a:bodyPr/>
        <a:lstStyle/>
        <a:p>
          <a:endParaRPr lang="lv-LV"/>
        </a:p>
      </dgm:t>
    </dgm:pt>
    <dgm:pt modelId="{B510604F-DF4E-48B5-95B6-5BE8CC35E246}" type="pres">
      <dgm:prSet presAssocID="{FD6D11B1-88B1-4DD7-A2BA-D23BF4E61CA9}" presName="parSh" presStyleLbl="node1" presStyleIdx="1" presStyleCnt="2" custLinFactNeighborX="1997" custLinFactNeighborY="-94105"/>
      <dgm:spPr/>
      <dgm:t>
        <a:bodyPr/>
        <a:lstStyle/>
        <a:p>
          <a:endParaRPr lang="lv-LV"/>
        </a:p>
      </dgm:t>
    </dgm:pt>
    <dgm:pt modelId="{F74B646E-F144-473A-8E05-C9B582304FA4}" type="pres">
      <dgm:prSet presAssocID="{FD6D11B1-88B1-4DD7-A2BA-D23BF4E61CA9}" presName="desTx" presStyleLbl="fgAcc1" presStyleIdx="1" presStyleCnt="2" custLinFactNeighborX="-4322" custLinFactNeighborY="-69355">
        <dgm:presLayoutVars>
          <dgm:bulletEnabled val="1"/>
        </dgm:presLayoutVars>
      </dgm:prSet>
      <dgm:spPr/>
      <dgm:t>
        <a:bodyPr/>
        <a:lstStyle/>
        <a:p>
          <a:endParaRPr lang="lv-LV"/>
        </a:p>
      </dgm:t>
    </dgm:pt>
  </dgm:ptLst>
  <dgm:cxnLst>
    <dgm:cxn modelId="{E3C1A3F7-5E9C-42D3-BD54-DED2E7F7DE49}" type="presOf" srcId="{9E1A9717-D006-4A93-A84F-4E07F9B01D72}" destId="{F74B646E-F144-473A-8E05-C9B582304FA4}" srcOrd="0" destOrd="0" presId="urn:microsoft.com/office/officeart/2005/8/layout/process3"/>
    <dgm:cxn modelId="{8AC78F95-72BE-4F46-9126-EDB80574AD28}" type="presOf" srcId="{2D3D3CE3-6811-4D40-B463-F749544C94FE}" destId="{13C2F7F5-F27F-441C-BA14-2DD139C5A0D5}" srcOrd="0" destOrd="0" presId="urn:microsoft.com/office/officeart/2005/8/layout/process3"/>
    <dgm:cxn modelId="{BECDF302-906C-4273-A70F-DBABF2FB7465}" srcId="{FD6D11B1-88B1-4DD7-A2BA-D23BF4E61CA9}" destId="{9E1A9717-D006-4A93-A84F-4E07F9B01D72}" srcOrd="0" destOrd="0" parTransId="{506FE55E-A787-4F65-915F-80963CD2B427}" sibTransId="{E157F835-C4C1-40CA-BD5F-DF7AAFAD601E}"/>
    <dgm:cxn modelId="{806F6745-D636-4C4F-A213-2EC86F29B5D4}" type="presOf" srcId="{D1C65247-6C53-478D-A2F7-EAB6FD2C7A17}" destId="{7AE72B05-1B90-4616-9462-A3D7A18EB9F5}" srcOrd="0" destOrd="0" presId="urn:microsoft.com/office/officeart/2005/8/layout/process3"/>
    <dgm:cxn modelId="{30F241B0-C0F3-4A23-A586-033F99B74966}" type="presOf" srcId="{AC3C0DEF-F04D-4CAC-8BAB-3C64B6610345}" destId="{77C9A2A4-2FEC-49D6-9FAD-3B36E29C9C44}" srcOrd="1" destOrd="0" presId="urn:microsoft.com/office/officeart/2005/8/layout/process3"/>
    <dgm:cxn modelId="{648B091D-908D-4EC9-AFCB-CA046042B34F}" srcId="{D1C65247-6C53-478D-A2F7-EAB6FD2C7A17}" destId="{FD6D11B1-88B1-4DD7-A2BA-D23BF4E61CA9}" srcOrd="1" destOrd="0" parTransId="{70019FDE-37C7-44DF-B0D7-C51753DEA683}" sibTransId="{1DC383A5-9D2F-4CC5-80C3-8F5EDC0F5FA8}"/>
    <dgm:cxn modelId="{00C8DA6E-841A-4BE1-AD09-2806E51066D2}" type="presOf" srcId="{FD6D11B1-88B1-4DD7-A2BA-D23BF4E61CA9}" destId="{F5A1BA26-D62B-4814-A26D-B9F3EB16EB4F}" srcOrd="0" destOrd="0" presId="urn:microsoft.com/office/officeart/2005/8/layout/process3"/>
    <dgm:cxn modelId="{00A06247-EE48-4F2A-8C27-7013382AF90E}" type="presOf" srcId="{AC3C0DEF-F04D-4CAC-8BAB-3C64B6610345}" destId="{33E793AA-DB66-4EA4-8679-32D682E3B234}" srcOrd="0" destOrd="0" presId="urn:microsoft.com/office/officeart/2005/8/layout/process3"/>
    <dgm:cxn modelId="{0F2D6F6F-943F-40A0-ACED-E7F18BF7CB15}" srcId="{F605FE06-4F0F-4404-BB55-D22DABD7551C}" destId="{2D3D3CE3-6811-4D40-B463-F749544C94FE}" srcOrd="0" destOrd="0" parTransId="{49C4F006-E179-4584-B072-D429534C9A16}" sibTransId="{B144C079-FED7-47A7-B01C-B350671D8FD8}"/>
    <dgm:cxn modelId="{F7A40BD0-2A14-438B-A2A7-EE1ED7E16ECA}" srcId="{D1C65247-6C53-478D-A2F7-EAB6FD2C7A17}" destId="{F605FE06-4F0F-4404-BB55-D22DABD7551C}" srcOrd="0" destOrd="0" parTransId="{CE86BECE-7168-47FC-8CA1-464B9DCC4BCD}" sibTransId="{AC3C0DEF-F04D-4CAC-8BAB-3C64B6610345}"/>
    <dgm:cxn modelId="{EC48B654-5905-47A8-901E-26D98D90C63D}" type="presOf" srcId="{FD6D11B1-88B1-4DD7-A2BA-D23BF4E61CA9}" destId="{B510604F-DF4E-48B5-95B6-5BE8CC35E246}" srcOrd="1" destOrd="0" presId="urn:microsoft.com/office/officeart/2005/8/layout/process3"/>
    <dgm:cxn modelId="{0A6C2F82-EE2F-46F5-B2EA-F6E06B2340B8}" type="presOf" srcId="{F605FE06-4F0F-4404-BB55-D22DABD7551C}" destId="{B7755D1C-B212-4BDD-AE78-1EE3B6DF4C73}" srcOrd="1" destOrd="0" presId="urn:microsoft.com/office/officeart/2005/8/layout/process3"/>
    <dgm:cxn modelId="{3A4D9ADB-BC99-48B2-B710-725C31BC7708}" type="presOf" srcId="{F605FE06-4F0F-4404-BB55-D22DABD7551C}" destId="{518F3143-DCB8-4BA1-AEB5-2A56CA63D931}" srcOrd="0" destOrd="0" presId="urn:microsoft.com/office/officeart/2005/8/layout/process3"/>
    <dgm:cxn modelId="{48740B99-854B-4403-B074-F5CF6F9B9202}" type="presParOf" srcId="{7AE72B05-1B90-4616-9462-A3D7A18EB9F5}" destId="{786096A5-DA80-46B4-B0B0-353E8C1D7AED}" srcOrd="0" destOrd="0" presId="urn:microsoft.com/office/officeart/2005/8/layout/process3"/>
    <dgm:cxn modelId="{EE801BFB-544B-411B-93E8-DC631375A47A}" type="presParOf" srcId="{786096A5-DA80-46B4-B0B0-353E8C1D7AED}" destId="{518F3143-DCB8-4BA1-AEB5-2A56CA63D931}" srcOrd="0" destOrd="0" presId="urn:microsoft.com/office/officeart/2005/8/layout/process3"/>
    <dgm:cxn modelId="{2BB3FCE7-CC31-49A3-9B0E-4AEB9288C7ED}" type="presParOf" srcId="{786096A5-DA80-46B4-B0B0-353E8C1D7AED}" destId="{B7755D1C-B212-4BDD-AE78-1EE3B6DF4C73}" srcOrd="1" destOrd="0" presId="urn:microsoft.com/office/officeart/2005/8/layout/process3"/>
    <dgm:cxn modelId="{76C61B80-00C3-49A1-806F-A5085845EF95}" type="presParOf" srcId="{786096A5-DA80-46B4-B0B0-353E8C1D7AED}" destId="{13C2F7F5-F27F-441C-BA14-2DD139C5A0D5}" srcOrd="2" destOrd="0" presId="urn:microsoft.com/office/officeart/2005/8/layout/process3"/>
    <dgm:cxn modelId="{C3996486-6EE9-452E-9404-9D0B8A5427A4}" type="presParOf" srcId="{7AE72B05-1B90-4616-9462-A3D7A18EB9F5}" destId="{33E793AA-DB66-4EA4-8679-32D682E3B234}" srcOrd="1" destOrd="0" presId="urn:microsoft.com/office/officeart/2005/8/layout/process3"/>
    <dgm:cxn modelId="{A7F8BE41-01EC-4B2A-8664-1AD23B7D34D9}" type="presParOf" srcId="{33E793AA-DB66-4EA4-8679-32D682E3B234}" destId="{77C9A2A4-2FEC-49D6-9FAD-3B36E29C9C44}" srcOrd="0" destOrd="0" presId="urn:microsoft.com/office/officeart/2005/8/layout/process3"/>
    <dgm:cxn modelId="{8EEB9403-61D7-44C7-9042-AB5DEF08BBC4}" type="presParOf" srcId="{7AE72B05-1B90-4616-9462-A3D7A18EB9F5}" destId="{1A97F2C2-924A-431C-B17F-39E2B3807C3E}" srcOrd="2" destOrd="0" presId="urn:microsoft.com/office/officeart/2005/8/layout/process3"/>
    <dgm:cxn modelId="{BA7BA7E7-C8A7-4E05-B923-D0789BD94E93}" type="presParOf" srcId="{1A97F2C2-924A-431C-B17F-39E2B3807C3E}" destId="{F5A1BA26-D62B-4814-A26D-B9F3EB16EB4F}" srcOrd="0" destOrd="0" presId="urn:microsoft.com/office/officeart/2005/8/layout/process3"/>
    <dgm:cxn modelId="{F54E273F-A731-493B-B3A6-3B0650DE718B}" type="presParOf" srcId="{1A97F2C2-924A-431C-B17F-39E2B3807C3E}" destId="{B510604F-DF4E-48B5-95B6-5BE8CC35E246}" srcOrd="1" destOrd="0" presId="urn:microsoft.com/office/officeart/2005/8/layout/process3"/>
    <dgm:cxn modelId="{EAA7A52D-C726-4B08-85B7-16EC087D9E97}" type="presParOf" srcId="{1A97F2C2-924A-431C-B17F-39E2B3807C3E}" destId="{F74B646E-F144-473A-8E05-C9B582304FA4}" srcOrd="2" destOrd="0" presId="urn:microsoft.com/office/officeart/2005/8/layout/process3"/>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C65247-6C53-478D-A2F7-EAB6FD2C7A17}" type="doc">
      <dgm:prSet loTypeId="urn:microsoft.com/office/officeart/2005/8/layout/process3" loCatId="process" qsTypeId="urn:microsoft.com/office/officeart/2005/8/quickstyle/3d6" qsCatId="3D" csTypeId="urn:microsoft.com/office/officeart/2005/8/colors/accent0_3" csCatId="mainScheme" phldr="1"/>
      <dgm:spPr/>
      <dgm:t>
        <a:bodyPr/>
        <a:lstStyle/>
        <a:p>
          <a:endParaRPr lang="lv-LV"/>
        </a:p>
      </dgm:t>
    </dgm:pt>
    <dgm:pt modelId="{F605FE06-4F0F-4404-BB55-D22DABD7551C}">
      <dgm:prSet phldrT="[Teksts]"/>
      <dgm:spPr/>
      <dgm:t>
        <a:bodyPr/>
        <a:lstStyle/>
        <a:p>
          <a:pPr algn="ctr"/>
          <a:r>
            <a:rPr lang="lv-LV" dirty="0" smtClean="0"/>
            <a:t>3.būtiskās izmaiņas tehnoloģijās</a:t>
          </a:r>
          <a:r>
            <a:rPr lang="lv-LV" i="0" dirty="0" smtClean="0"/>
            <a:t/>
          </a:r>
          <a:br>
            <a:rPr lang="lv-LV" i="0" dirty="0" smtClean="0"/>
          </a:br>
          <a:r>
            <a:rPr lang="lv-LV" dirty="0" smtClean="0"/>
            <a:t>(1990-1993)</a:t>
          </a:r>
          <a:endParaRPr lang="lv-LV" i="0" dirty="0"/>
        </a:p>
      </dgm:t>
    </dgm:pt>
    <dgm:pt modelId="{CE86BECE-7168-47FC-8CA1-464B9DCC4BCD}" type="parTrans" cxnId="{F7A40BD0-2A14-438B-A2A7-EE1ED7E16ECA}">
      <dgm:prSet/>
      <dgm:spPr/>
      <dgm:t>
        <a:bodyPr/>
        <a:lstStyle/>
        <a:p>
          <a:endParaRPr lang="lv-LV" i="0"/>
        </a:p>
      </dgm:t>
    </dgm:pt>
    <dgm:pt modelId="{AC3C0DEF-F04D-4CAC-8BAB-3C64B6610345}" type="sibTrans" cxnId="{F7A40BD0-2A14-438B-A2A7-EE1ED7E16ECA}">
      <dgm:prSet/>
      <dgm:spPr/>
      <dgm:t>
        <a:bodyPr/>
        <a:lstStyle/>
        <a:p>
          <a:r>
            <a:rPr lang="lv-LV" b="1" i="0" dirty="0" smtClean="0">
              <a:effectLst>
                <a:outerShdw blurRad="50800" dist="38100" dir="18900000" algn="bl" rotWithShape="0">
                  <a:prstClr val="black">
                    <a:alpha val="40000"/>
                  </a:prstClr>
                </a:outerShdw>
              </a:effectLst>
            </a:rPr>
            <a:t>IZRAISA</a:t>
          </a:r>
          <a:endParaRPr lang="lv-LV" b="1" i="0" dirty="0">
            <a:effectLst>
              <a:outerShdw blurRad="50800" dist="38100" dir="18900000" algn="bl" rotWithShape="0">
                <a:prstClr val="black">
                  <a:alpha val="40000"/>
                </a:prstClr>
              </a:outerShdw>
            </a:effectLst>
          </a:endParaRPr>
        </a:p>
      </dgm:t>
    </dgm:pt>
    <dgm:pt modelId="{2D3D3CE3-6811-4D40-B463-F749544C94FE}">
      <dgm:prSet phldrT="[Teksts]"/>
      <dgm:spPr/>
      <dgm:t>
        <a:bodyPr/>
        <a:lstStyle/>
        <a:p>
          <a:r>
            <a:rPr lang="lv-LV" dirty="0" smtClean="0"/>
            <a:t>1993.gadā pasludina, ka globālā tīmekļa tehnoloģijas var tikt izmantotas visur un bez maksas</a:t>
          </a:r>
          <a:endParaRPr lang="lv-LV" i="0" dirty="0"/>
        </a:p>
      </dgm:t>
    </dgm:pt>
    <dgm:pt modelId="{49C4F006-E179-4584-B072-D429534C9A16}" type="parTrans" cxnId="{0F2D6F6F-943F-40A0-ACED-E7F18BF7CB15}">
      <dgm:prSet/>
      <dgm:spPr/>
      <dgm:t>
        <a:bodyPr/>
        <a:lstStyle/>
        <a:p>
          <a:endParaRPr lang="lv-LV" i="0"/>
        </a:p>
      </dgm:t>
    </dgm:pt>
    <dgm:pt modelId="{B144C079-FED7-47A7-B01C-B350671D8FD8}" type="sibTrans" cxnId="{0F2D6F6F-943F-40A0-ACED-E7F18BF7CB15}">
      <dgm:prSet/>
      <dgm:spPr/>
      <dgm:t>
        <a:bodyPr/>
        <a:lstStyle/>
        <a:p>
          <a:endParaRPr lang="lv-LV" i="0"/>
        </a:p>
      </dgm:t>
    </dgm:pt>
    <dgm:pt modelId="{FD6D11B1-88B1-4DD7-A2BA-D23BF4E61CA9}">
      <dgm:prSet phldrT="[Teksts]"/>
      <dgm:spPr/>
      <dgm:t>
        <a:bodyPr/>
        <a:lstStyle/>
        <a:p>
          <a:pPr algn="ctr"/>
          <a:r>
            <a:rPr lang="lv-LV" dirty="0" smtClean="0"/>
            <a:t>3.būtiskās izmaiņas</a:t>
          </a:r>
          <a:br>
            <a:rPr lang="lv-LV" dirty="0" smtClean="0"/>
          </a:br>
          <a:r>
            <a:rPr lang="lv-LV" dirty="0" smtClean="0"/>
            <a:t>mācību metodoloģijā</a:t>
          </a:r>
          <a:br>
            <a:rPr lang="lv-LV" dirty="0" smtClean="0"/>
          </a:br>
          <a:r>
            <a:rPr lang="lv-LV" dirty="0" smtClean="0"/>
            <a:t>(1990-2000)</a:t>
          </a:r>
          <a:endParaRPr lang="lv-LV" i="0" dirty="0"/>
        </a:p>
      </dgm:t>
    </dgm:pt>
    <dgm:pt modelId="{70019FDE-37C7-44DF-B0D7-C51753DEA683}" type="parTrans" cxnId="{648B091D-908D-4EC9-AFCB-CA046042B34F}">
      <dgm:prSet/>
      <dgm:spPr/>
      <dgm:t>
        <a:bodyPr/>
        <a:lstStyle/>
        <a:p>
          <a:endParaRPr lang="lv-LV" i="0"/>
        </a:p>
      </dgm:t>
    </dgm:pt>
    <dgm:pt modelId="{1DC383A5-9D2F-4CC5-80C3-8F5EDC0F5FA8}" type="sibTrans" cxnId="{648B091D-908D-4EC9-AFCB-CA046042B34F}">
      <dgm:prSet/>
      <dgm:spPr/>
      <dgm:t>
        <a:bodyPr/>
        <a:lstStyle/>
        <a:p>
          <a:endParaRPr lang="lv-LV" i="0"/>
        </a:p>
      </dgm:t>
    </dgm:pt>
    <dgm:pt modelId="{9E1A9717-D006-4A93-A84F-4E07F9B01D72}">
      <dgm:prSet phldrT="[Teksts]"/>
      <dgm:spPr/>
      <dgm:t>
        <a:bodyPr/>
        <a:lstStyle/>
        <a:p>
          <a:r>
            <a:rPr lang="lv-LV" dirty="0" smtClean="0"/>
            <a:t>Mācību sistēmas izveide, kura balstīta uz globālo tīmekli (WWW)</a:t>
          </a:r>
          <a:endParaRPr lang="lv-LV" i="0" dirty="0"/>
        </a:p>
      </dgm:t>
    </dgm:pt>
    <dgm:pt modelId="{506FE55E-A787-4F65-915F-80963CD2B427}" type="parTrans" cxnId="{BECDF302-906C-4273-A70F-DBABF2FB7465}">
      <dgm:prSet/>
      <dgm:spPr/>
      <dgm:t>
        <a:bodyPr/>
        <a:lstStyle/>
        <a:p>
          <a:endParaRPr lang="lv-LV" i="0"/>
        </a:p>
      </dgm:t>
    </dgm:pt>
    <dgm:pt modelId="{E157F835-C4C1-40CA-BD5F-DF7AAFAD601E}" type="sibTrans" cxnId="{BECDF302-906C-4273-A70F-DBABF2FB7465}">
      <dgm:prSet/>
      <dgm:spPr/>
      <dgm:t>
        <a:bodyPr/>
        <a:lstStyle/>
        <a:p>
          <a:endParaRPr lang="lv-LV" i="0"/>
        </a:p>
      </dgm:t>
    </dgm:pt>
    <dgm:pt modelId="{BA94AED6-51F1-42FC-8534-8764D21BF3E3}">
      <dgm:prSet phldrT="[Teksts]"/>
      <dgm:spPr/>
      <dgm:t>
        <a:bodyPr/>
        <a:lstStyle/>
        <a:p>
          <a:r>
            <a:rPr lang="lv-LV" dirty="0" smtClean="0"/>
            <a:t>Globālā tīmekļa rašanās</a:t>
          </a:r>
          <a:endParaRPr lang="lv-LV" i="0" dirty="0"/>
        </a:p>
      </dgm:t>
    </dgm:pt>
    <dgm:pt modelId="{0851062D-96EA-429D-8AFE-A17767B20BDD}" type="parTrans" cxnId="{1684A720-CEA2-4A7D-B194-06F6E9FD86FF}">
      <dgm:prSet/>
      <dgm:spPr/>
      <dgm:t>
        <a:bodyPr/>
        <a:lstStyle/>
        <a:p>
          <a:endParaRPr lang="lv-LV"/>
        </a:p>
      </dgm:t>
    </dgm:pt>
    <dgm:pt modelId="{DFF8D888-031F-4C29-8330-1843ADC9F784}" type="sibTrans" cxnId="{1684A720-CEA2-4A7D-B194-06F6E9FD86FF}">
      <dgm:prSet/>
      <dgm:spPr/>
      <dgm:t>
        <a:bodyPr/>
        <a:lstStyle/>
        <a:p>
          <a:endParaRPr lang="lv-LV"/>
        </a:p>
      </dgm:t>
    </dgm:pt>
    <dgm:pt modelId="{7AE72B05-1B90-4616-9462-A3D7A18EB9F5}" type="pres">
      <dgm:prSet presAssocID="{D1C65247-6C53-478D-A2F7-EAB6FD2C7A17}" presName="linearFlow" presStyleCnt="0">
        <dgm:presLayoutVars>
          <dgm:dir/>
          <dgm:animLvl val="lvl"/>
          <dgm:resizeHandles val="exact"/>
        </dgm:presLayoutVars>
      </dgm:prSet>
      <dgm:spPr/>
      <dgm:t>
        <a:bodyPr/>
        <a:lstStyle/>
        <a:p>
          <a:endParaRPr lang="lv-LV"/>
        </a:p>
      </dgm:t>
    </dgm:pt>
    <dgm:pt modelId="{786096A5-DA80-46B4-B0B0-353E8C1D7AED}" type="pres">
      <dgm:prSet presAssocID="{F605FE06-4F0F-4404-BB55-D22DABD7551C}" presName="composite" presStyleCnt="0"/>
      <dgm:spPr/>
      <dgm:t>
        <a:bodyPr/>
        <a:lstStyle/>
        <a:p>
          <a:endParaRPr lang="lv-LV"/>
        </a:p>
      </dgm:t>
    </dgm:pt>
    <dgm:pt modelId="{518F3143-DCB8-4BA1-AEB5-2A56CA63D931}" type="pres">
      <dgm:prSet presAssocID="{F605FE06-4F0F-4404-BB55-D22DABD7551C}" presName="parTx" presStyleLbl="node1" presStyleIdx="0" presStyleCnt="2">
        <dgm:presLayoutVars>
          <dgm:chMax val="0"/>
          <dgm:chPref val="0"/>
          <dgm:bulletEnabled val="1"/>
        </dgm:presLayoutVars>
      </dgm:prSet>
      <dgm:spPr/>
      <dgm:t>
        <a:bodyPr/>
        <a:lstStyle/>
        <a:p>
          <a:endParaRPr lang="lv-LV"/>
        </a:p>
      </dgm:t>
    </dgm:pt>
    <dgm:pt modelId="{B7755D1C-B212-4BDD-AE78-1EE3B6DF4C73}" type="pres">
      <dgm:prSet presAssocID="{F605FE06-4F0F-4404-BB55-D22DABD7551C}" presName="parSh" presStyleLbl="node1" presStyleIdx="0" presStyleCnt="2" custLinFactNeighborX="1997" custLinFactNeighborY="-50608"/>
      <dgm:spPr/>
      <dgm:t>
        <a:bodyPr/>
        <a:lstStyle/>
        <a:p>
          <a:endParaRPr lang="lv-LV"/>
        </a:p>
      </dgm:t>
    </dgm:pt>
    <dgm:pt modelId="{13C2F7F5-F27F-441C-BA14-2DD139C5A0D5}" type="pres">
      <dgm:prSet presAssocID="{F605FE06-4F0F-4404-BB55-D22DABD7551C}" presName="desTx" presStyleLbl="fgAcc1" presStyleIdx="0" presStyleCnt="2" custLinFactNeighborX="-4322" custLinFactNeighborY="-24530">
        <dgm:presLayoutVars>
          <dgm:bulletEnabled val="1"/>
        </dgm:presLayoutVars>
      </dgm:prSet>
      <dgm:spPr/>
      <dgm:t>
        <a:bodyPr/>
        <a:lstStyle/>
        <a:p>
          <a:endParaRPr lang="lv-LV"/>
        </a:p>
      </dgm:t>
    </dgm:pt>
    <dgm:pt modelId="{33E793AA-DB66-4EA4-8679-32D682E3B234}" type="pres">
      <dgm:prSet presAssocID="{AC3C0DEF-F04D-4CAC-8BAB-3C64B6610345}" presName="sibTrans" presStyleLbl="sibTrans2D1" presStyleIdx="0" presStyleCnt="1" custLinFactNeighborX="6212" custLinFactNeighborY="37357"/>
      <dgm:spPr/>
      <dgm:t>
        <a:bodyPr/>
        <a:lstStyle/>
        <a:p>
          <a:endParaRPr lang="lv-LV"/>
        </a:p>
      </dgm:t>
    </dgm:pt>
    <dgm:pt modelId="{77C9A2A4-2FEC-49D6-9FAD-3B36E29C9C44}" type="pres">
      <dgm:prSet presAssocID="{AC3C0DEF-F04D-4CAC-8BAB-3C64B6610345}" presName="connTx" presStyleLbl="sibTrans2D1" presStyleIdx="0" presStyleCnt="1"/>
      <dgm:spPr/>
      <dgm:t>
        <a:bodyPr/>
        <a:lstStyle/>
        <a:p>
          <a:endParaRPr lang="lv-LV"/>
        </a:p>
      </dgm:t>
    </dgm:pt>
    <dgm:pt modelId="{1A97F2C2-924A-431C-B17F-39E2B3807C3E}" type="pres">
      <dgm:prSet presAssocID="{FD6D11B1-88B1-4DD7-A2BA-D23BF4E61CA9}" presName="composite" presStyleCnt="0"/>
      <dgm:spPr/>
      <dgm:t>
        <a:bodyPr/>
        <a:lstStyle/>
        <a:p>
          <a:endParaRPr lang="lv-LV"/>
        </a:p>
      </dgm:t>
    </dgm:pt>
    <dgm:pt modelId="{F5A1BA26-D62B-4814-A26D-B9F3EB16EB4F}" type="pres">
      <dgm:prSet presAssocID="{FD6D11B1-88B1-4DD7-A2BA-D23BF4E61CA9}" presName="parTx" presStyleLbl="node1" presStyleIdx="0" presStyleCnt="2">
        <dgm:presLayoutVars>
          <dgm:chMax val="0"/>
          <dgm:chPref val="0"/>
          <dgm:bulletEnabled val="1"/>
        </dgm:presLayoutVars>
      </dgm:prSet>
      <dgm:spPr/>
      <dgm:t>
        <a:bodyPr/>
        <a:lstStyle/>
        <a:p>
          <a:endParaRPr lang="lv-LV"/>
        </a:p>
      </dgm:t>
    </dgm:pt>
    <dgm:pt modelId="{B510604F-DF4E-48B5-95B6-5BE8CC35E246}" type="pres">
      <dgm:prSet presAssocID="{FD6D11B1-88B1-4DD7-A2BA-D23BF4E61CA9}" presName="parSh" presStyleLbl="node1" presStyleIdx="1" presStyleCnt="2" custLinFactNeighborX="1997" custLinFactNeighborY="-50608"/>
      <dgm:spPr/>
      <dgm:t>
        <a:bodyPr/>
        <a:lstStyle/>
        <a:p>
          <a:endParaRPr lang="lv-LV"/>
        </a:p>
      </dgm:t>
    </dgm:pt>
    <dgm:pt modelId="{F74B646E-F144-473A-8E05-C9B582304FA4}" type="pres">
      <dgm:prSet presAssocID="{FD6D11B1-88B1-4DD7-A2BA-D23BF4E61CA9}" presName="desTx" presStyleLbl="fgAcc1" presStyleIdx="1" presStyleCnt="2" custLinFactNeighborX="-4322" custLinFactNeighborY="-24530">
        <dgm:presLayoutVars>
          <dgm:bulletEnabled val="1"/>
        </dgm:presLayoutVars>
      </dgm:prSet>
      <dgm:spPr/>
      <dgm:t>
        <a:bodyPr/>
        <a:lstStyle/>
        <a:p>
          <a:endParaRPr lang="lv-LV"/>
        </a:p>
      </dgm:t>
    </dgm:pt>
  </dgm:ptLst>
  <dgm:cxnLst>
    <dgm:cxn modelId="{1684A720-CEA2-4A7D-B194-06F6E9FD86FF}" srcId="{F605FE06-4F0F-4404-BB55-D22DABD7551C}" destId="{BA94AED6-51F1-42FC-8534-8764D21BF3E3}" srcOrd="0" destOrd="0" parTransId="{0851062D-96EA-429D-8AFE-A17767B20BDD}" sibTransId="{DFF8D888-031F-4C29-8330-1843ADC9F784}"/>
    <dgm:cxn modelId="{45926F2B-CD8B-4651-A1E2-4231CB4392E8}" type="presOf" srcId="{FD6D11B1-88B1-4DD7-A2BA-D23BF4E61CA9}" destId="{F5A1BA26-D62B-4814-A26D-B9F3EB16EB4F}" srcOrd="0" destOrd="0" presId="urn:microsoft.com/office/officeart/2005/8/layout/process3"/>
    <dgm:cxn modelId="{F7A40BD0-2A14-438B-A2A7-EE1ED7E16ECA}" srcId="{D1C65247-6C53-478D-A2F7-EAB6FD2C7A17}" destId="{F605FE06-4F0F-4404-BB55-D22DABD7551C}" srcOrd="0" destOrd="0" parTransId="{CE86BECE-7168-47FC-8CA1-464B9DCC4BCD}" sibTransId="{AC3C0DEF-F04D-4CAC-8BAB-3C64B6610345}"/>
    <dgm:cxn modelId="{091FD318-96D5-4A5D-9738-D027E352D3C6}" type="presOf" srcId="{F605FE06-4F0F-4404-BB55-D22DABD7551C}" destId="{518F3143-DCB8-4BA1-AEB5-2A56CA63D931}" srcOrd="0" destOrd="0" presId="urn:microsoft.com/office/officeart/2005/8/layout/process3"/>
    <dgm:cxn modelId="{583307C2-C6FC-469B-B568-E805DD485601}" type="presOf" srcId="{9E1A9717-D006-4A93-A84F-4E07F9B01D72}" destId="{F74B646E-F144-473A-8E05-C9B582304FA4}" srcOrd="0" destOrd="0" presId="urn:microsoft.com/office/officeart/2005/8/layout/process3"/>
    <dgm:cxn modelId="{D750F421-3985-4FC4-9DDB-8FD291004D8A}" type="presOf" srcId="{FD6D11B1-88B1-4DD7-A2BA-D23BF4E61CA9}" destId="{B510604F-DF4E-48B5-95B6-5BE8CC35E246}" srcOrd="1" destOrd="0" presId="urn:microsoft.com/office/officeart/2005/8/layout/process3"/>
    <dgm:cxn modelId="{0F2D6F6F-943F-40A0-ACED-E7F18BF7CB15}" srcId="{F605FE06-4F0F-4404-BB55-D22DABD7551C}" destId="{2D3D3CE3-6811-4D40-B463-F749544C94FE}" srcOrd="1" destOrd="0" parTransId="{49C4F006-E179-4584-B072-D429534C9A16}" sibTransId="{B144C079-FED7-47A7-B01C-B350671D8FD8}"/>
    <dgm:cxn modelId="{AB1CC2F9-AF6B-4F54-B8FF-CCB31766D033}" type="presOf" srcId="{AC3C0DEF-F04D-4CAC-8BAB-3C64B6610345}" destId="{77C9A2A4-2FEC-49D6-9FAD-3B36E29C9C44}" srcOrd="1" destOrd="0" presId="urn:microsoft.com/office/officeart/2005/8/layout/process3"/>
    <dgm:cxn modelId="{BECDF302-906C-4273-A70F-DBABF2FB7465}" srcId="{FD6D11B1-88B1-4DD7-A2BA-D23BF4E61CA9}" destId="{9E1A9717-D006-4A93-A84F-4E07F9B01D72}" srcOrd="0" destOrd="0" parTransId="{506FE55E-A787-4F65-915F-80963CD2B427}" sibTransId="{E157F835-C4C1-40CA-BD5F-DF7AAFAD601E}"/>
    <dgm:cxn modelId="{BE50DA06-B2A1-4621-8B5E-2592923DDEDE}" type="presOf" srcId="{D1C65247-6C53-478D-A2F7-EAB6FD2C7A17}" destId="{7AE72B05-1B90-4616-9462-A3D7A18EB9F5}" srcOrd="0" destOrd="0" presId="urn:microsoft.com/office/officeart/2005/8/layout/process3"/>
    <dgm:cxn modelId="{D51B184A-3A9F-49F1-B8C7-884533D8A078}" type="presOf" srcId="{AC3C0DEF-F04D-4CAC-8BAB-3C64B6610345}" destId="{33E793AA-DB66-4EA4-8679-32D682E3B234}" srcOrd="0" destOrd="0" presId="urn:microsoft.com/office/officeart/2005/8/layout/process3"/>
    <dgm:cxn modelId="{F25EEC64-BD81-46F8-B744-8C36B327526C}" type="presOf" srcId="{F605FE06-4F0F-4404-BB55-D22DABD7551C}" destId="{B7755D1C-B212-4BDD-AE78-1EE3B6DF4C73}" srcOrd="1" destOrd="0" presId="urn:microsoft.com/office/officeart/2005/8/layout/process3"/>
    <dgm:cxn modelId="{AFEC69DB-7064-47B3-BAEA-6F1AB4302D3E}" type="presOf" srcId="{2D3D3CE3-6811-4D40-B463-F749544C94FE}" destId="{13C2F7F5-F27F-441C-BA14-2DD139C5A0D5}" srcOrd="0" destOrd="1" presId="urn:microsoft.com/office/officeart/2005/8/layout/process3"/>
    <dgm:cxn modelId="{155FEF99-1341-4D1A-9A66-DC64253FB15B}" type="presOf" srcId="{BA94AED6-51F1-42FC-8534-8764D21BF3E3}" destId="{13C2F7F5-F27F-441C-BA14-2DD139C5A0D5}" srcOrd="0" destOrd="0" presId="urn:microsoft.com/office/officeart/2005/8/layout/process3"/>
    <dgm:cxn modelId="{648B091D-908D-4EC9-AFCB-CA046042B34F}" srcId="{D1C65247-6C53-478D-A2F7-EAB6FD2C7A17}" destId="{FD6D11B1-88B1-4DD7-A2BA-D23BF4E61CA9}" srcOrd="1" destOrd="0" parTransId="{70019FDE-37C7-44DF-B0D7-C51753DEA683}" sibTransId="{1DC383A5-9D2F-4CC5-80C3-8F5EDC0F5FA8}"/>
    <dgm:cxn modelId="{A301FAD3-0F71-44C2-ACE5-C3BEDDE4F55A}" type="presParOf" srcId="{7AE72B05-1B90-4616-9462-A3D7A18EB9F5}" destId="{786096A5-DA80-46B4-B0B0-353E8C1D7AED}" srcOrd="0" destOrd="0" presId="urn:microsoft.com/office/officeart/2005/8/layout/process3"/>
    <dgm:cxn modelId="{4AC6D7C2-C84E-4351-A53A-794CA68A2AC1}" type="presParOf" srcId="{786096A5-DA80-46B4-B0B0-353E8C1D7AED}" destId="{518F3143-DCB8-4BA1-AEB5-2A56CA63D931}" srcOrd="0" destOrd="0" presId="urn:microsoft.com/office/officeart/2005/8/layout/process3"/>
    <dgm:cxn modelId="{29873D55-1348-459B-80AC-995934A99E7A}" type="presParOf" srcId="{786096A5-DA80-46B4-B0B0-353E8C1D7AED}" destId="{B7755D1C-B212-4BDD-AE78-1EE3B6DF4C73}" srcOrd="1" destOrd="0" presId="urn:microsoft.com/office/officeart/2005/8/layout/process3"/>
    <dgm:cxn modelId="{3493B554-EAE3-42B4-8FE7-9ECDA8C8DD1B}" type="presParOf" srcId="{786096A5-DA80-46B4-B0B0-353E8C1D7AED}" destId="{13C2F7F5-F27F-441C-BA14-2DD139C5A0D5}" srcOrd="2" destOrd="0" presId="urn:microsoft.com/office/officeart/2005/8/layout/process3"/>
    <dgm:cxn modelId="{2FB7F4CE-4CC6-4E07-9A14-0F753C5C922E}" type="presParOf" srcId="{7AE72B05-1B90-4616-9462-A3D7A18EB9F5}" destId="{33E793AA-DB66-4EA4-8679-32D682E3B234}" srcOrd="1" destOrd="0" presId="urn:microsoft.com/office/officeart/2005/8/layout/process3"/>
    <dgm:cxn modelId="{F100C306-E14D-466A-9C79-31E416A35F89}" type="presParOf" srcId="{33E793AA-DB66-4EA4-8679-32D682E3B234}" destId="{77C9A2A4-2FEC-49D6-9FAD-3B36E29C9C44}" srcOrd="0" destOrd="0" presId="urn:microsoft.com/office/officeart/2005/8/layout/process3"/>
    <dgm:cxn modelId="{4E59F322-EFB8-4F73-8424-5C4AEE1898E2}" type="presParOf" srcId="{7AE72B05-1B90-4616-9462-A3D7A18EB9F5}" destId="{1A97F2C2-924A-431C-B17F-39E2B3807C3E}" srcOrd="2" destOrd="0" presId="urn:microsoft.com/office/officeart/2005/8/layout/process3"/>
    <dgm:cxn modelId="{4B89D1A5-E5CB-4406-8BAD-E571516C8BF3}" type="presParOf" srcId="{1A97F2C2-924A-431C-B17F-39E2B3807C3E}" destId="{F5A1BA26-D62B-4814-A26D-B9F3EB16EB4F}" srcOrd="0" destOrd="0" presId="urn:microsoft.com/office/officeart/2005/8/layout/process3"/>
    <dgm:cxn modelId="{D1DF32BE-1AA0-4431-9FE9-65FE70409A20}" type="presParOf" srcId="{1A97F2C2-924A-431C-B17F-39E2B3807C3E}" destId="{B510604F-DF4E-48B5-95B6-5BE8CC35E246}" srcOrd="1" destOrd="0" presId="urn:microsoft.com/office/officeart/2005/8/layout/process3"/>
    <dgm:cxn modelId="{58C66C27-3713-4071-9B52-1A54DF2D7499}" type="presParOf" srcId="{1A97F2C2-924A-431C-B17F-39E2B3807C3E}" destId="{F74B646E-F144-473A-8E05-C9B582304FA4}" srcOrd="2" destOrd="0" presId="urn:microsoft.com/office/officeart/2005/8/layout/process3"/>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1C65247-6C53-478D-A2F7-EAB6FD2C7A17}" type="doc">
      <dgm:prSet loTypeId="urn:microsoft.com/office/officeart/2005/8/layout/process3" loCatId="process" qsTypeId="urn:microsoft.com/office/officeart/2005/8/quickstyle/3d6" qsCatId="3D" csTypeId="urn:microsoft.com/office/officeart/2005/8/colors/accent0_3" csCatId="mainScheme" phldr="1"/>
      <dgm:spPr/>
      <dgm:t>
        <a:bodyPr/>
        <a:lstStyle/>
        <a:p>
          <a:endParaRPr lang="lv-LV"/>
        </a:p>
      </dgm:t>
    </dgm:pt>
    <dgm:pt modelId="{F605FE06-4F0F-4404-BB55-D22DABD7551C}">
      <dgm:prSet phldrT="[Teksts]"/>
      <dgm:spPr/>
      <dgm:t>
        <a:bodyPr/>
        <a:lstStyle/>
        <a:p>
          <a:pPr algn="ctr"/>
          <a:r>
            <a:rPr lang="lv-LV" dirty="0" smtClean="0"/>
            <a:t>4.būtiskās izmaiņas tehnoloģijās</a:t>
          </a:r>
          <a:r>
            <a:rPr lang="lv-LV" i="0" dirty="0" smtClean="0"/>
            <a:t/>
          </a:r>
          <a:br>
            <a:rPr lang="lv-LV" i="0" dirty="0" smtClean="0"/>
          </a:br>
          <a:r>
            <a:rPr lang="lv-LV" i="0" dirty="0" smtClean="0"/>
            <a:t>(2000-2010)</a:t>
          </a:r>
          <a:endParaRPr lang="lv-LV" i="0" dirty="0"/>
        </a:p>
      </dgm:t>
    </dgm:pt>
    <dgm:pt modelId="{CE86BECE-7168-47FC-8CA1-464B9DCC4BCD}" type="parTrans" cxnId="{F7A40BD0-2A14-438B-A2A7-EE1ED7E16ECA}">
      <dgm:prSet/>
      <dgm:spPr/>
      <dgm:t>
        <a:bodyPr/>
        <a:lstStyle/>
        <a:p>
          <a:endParaRPr lang="lv-LV" i="0"/>
        </a:p>
      </dgm:t>
    </dgm:pt>
    <dgm:pt modelId="{AC3C0DEF-F04D-4CAC-8BAB-3C64B6610345}" type="sibTrans" cxnId="{F7A40BD0-2A14-438B-A2A7-EE1ED7E16ECA}">
      <dgm:prSet/>
      <dgm:spPr/>
      <dgm:t>
        <a:bodyPr/>
        <a:lstStyle/>
        <a:p>
          <a:r>
            <a:rPr lang="lv-LV" b="1" i="0" dirty="0" smtClean="0">
              <a:effectLst>
                <a:outerShdw blurRad="50800" dist="38100" dir="18900000" algn="bl" rotWithShape="0">
                  <a:prstClr val="black">
                    <a:alpha val="40000"/>
                  </a:prstClr>
                </a:outerShdw>
              </a:effectLst>
            </a:rPr>
            <a:t>IZRAISA</a:t>
          </a:r>
          <a:endParaRPr lang="lv-LV" b="1" i="0" dirty="0">
            <a:effectLst>
              <a:outerShdw blurRad="50800" dist="38100" dir="18900000" algn="bl" rotWithShape="0">
                <a:prstClr val="black">
                  <a:alpha val="40000"/>
                </a:prstClr>
              </a:outerShdw>
            </a:effectLst>
          </a:endParaRPr>
        </a:p>
      </dgm:t>
    </dgm:pt>
    <dgm:pt modelId="{2D3D3CE3-6811-4D40-B463-F749544C94FE}">
      <dgm:prSet phldrT="[Teksts]"/>
      <dgm:spPr/>
      <dgm:t>
        <a:bodyPr/>
        <a:lstStyle/>
        <a:p>
          <a:r>
            <a:rPr lang="lv-LV" dirty="0" smtClean="0"/>
            <a:t>Sociālo tīmekļu rašanās</a:t>
          </a:r>
          <a:endParaRPr lang="lv-LV" i="0" dirty="0"/>
        </a:p>
      </dgm:t>
    </dgm:pt>
    <dgm:pt modelId="{49C4F006-E179-4584-B072-D429534C9A16}" type="parTrans" cxnId="{0F2D6F6F-943F-40A0-ACED-E7F18BF7CB15}">
      <dgm:prSet/>
      <dgm:spPr/>
      <dgm:t>
        <a:bodyPr/>
        <a:lstStyle/>
        <a:p>
          <a:endParaRPr lang="lv-LV" i="0"/>
        </a:p>
      </dgm:t>
    </dgm:pt>
    <dgm:pt modelId="{B144C079-FED7-47A7-B01C-B350671D8FD8}" type="sibTrans" cxnId="{0F2D6F6F-943F-40A0-ACED-E7F18BF7CB15}">
      <dgm:prSet/>
      <dgm:spPr/>
      <dgm:t>
        <a:bodyPr/>
        <a:lstStyle/>
        <a:p>
          <a:endParaRPr lang="lv-LV" i="0"/>
        </a:p>
      </dgm:t>
    </dgm:pt>
    <dgm:pt modelId="{FD6D11B1-88B1-4DD7-A2BA-D23BF4E61CA9}">
      <dgm:prSet phldrT="[Teksts]"/>
      <dgm:spPr/>
      <dgm:t>
        <a:bodyPr/>
        <a:lstStyle/>
        <a:p>
          <a:pPr algn="ctr"/>
          <a:r>
            <a:rPr lang="lv-LV" dirty="0" smtClean="0"/>
            <a:t>4.būtiskās izmaiņas</a:t>
          </a:r>
          <a:br>
            <a:rPr lang="lv-LV" dirty="0" smtClean="0"/>
          </a:br>
          <a:r>
            <a:rPr lang="lv-LV" dirty="0" smtClean="0"/>
            <a:t>mācību metodoloģijā</a:t>
          </a:r>
          <a:br>
            <a:rPr lang="lv-LV" dirty="0" smtClean="0"/>
          </a:br>
          <a:r>
            <a:rPr lang="lv-LV" dirty="0" smtClean="0"/>
            <a:t>(</a:t>
          </a:r>
          <a:r>
            <a:rPr lang="lv-LV" i="0" dirty="0" smtClean="0"/>
            <a:t>2000-2010</a:t>
          </a:r>
          <a:r>
            <a:rPr lang="lv-LV" dirty="0" smtClean="0"/>
            <a:t>)</a:t>
          </a:r>
          <a:endParaRPr lang="lv-LV" i="0" dirty="0"/>
        </a:p>
      </dgm:t>
    </dgm:pt>
    <dgm:pt modelId="{70019FDE-37C7-44DF-B0D7-C51753DEA683}" type="parTrans" cxnId="{648B091D-908D-4EC9-AFCB-CA046042B34F}">
      <dgm:prSet/>
      <dgm:spPr/>
      <dgm:t>
        <a:bodyPr/>
        <a:lstStyle/>
        <a:p>
          <a:endParaRPr lang="lv-LV" i="0"/>
        </a:p>
      </dgm:t>
    </dgm:pt>
    <dgm:pt modelId="{1DC383A5-9D2F-4CC5-80C3-8F5EDC0F5FA8}" type="sibTrans" cxnId="{648B091D-908D-4EC9-AFCB-CA046042B34F}">
      <dgm:prSet/>
      <dgm:spPr/>
      <dgm:t>
        <a:bodyPr/>
        <a:lstStyle/>
        <a:p>
          <a:endParaRPr lang="lv-LV" i="0"/>
        </a:p>
      </dgm:t>
    </dgm:pt>
    <dgm:pt modelId="{9E1A9717-D006-4A93-A84F-4E07F9B01D72}">
      <dgm:prSet phldrT="[Teksts]"/>
      <dgm:spPr/>
      <dgm:t>
        <a:bodyPr/>
        <a:lstStyle/>
        <a:p>
          <a:r>
            <a:rPr lang="lv-LV" dirty="0" smtClean="0"/>
            <a:t>Mācību sistēmas izveide, kura balstīta uz sociāliem tīmekļiem</a:t>
          </a:r>
          <a:endParaRPr lang="lv-LV" i="0" dirty="0"/>
        </a:p>
      </dgm:t>
    </dgm:pt>
    <dgm:pt modelId="{506FE55E-A787-4F65-915F-80963CD2B427}" type="parTrans" cxnId="{BECDF302-906C-4273-A70F-DBABF2FB7465}">
      <dgm:prSet/>
      <dgm:spPr/>
      <dgm:t>
        <a:bodyPr/>
        <a:lstStyle/>
        <a:p>
          <a:endParaRPr lang="lv-LV" i="0"/>
        </a:p>
      </dgm:t>
    </dgm:pt>
    <dgm:pt modelId="{E157F835-C4C1-40CA-BD5F-DF7AAFAD601E}" type="sibTrans" cxnId="{BECDF302-906C-4273-A70F-DBABF2FB7465}">
      <dgm:prSet/>
      <dgm:spPr/>
      <dgm:t>
        <a:bodyPr/>
        <a:lstStyle/>
        <a:p>
          <a:endParaRPr lang="lv-LV" i="0"/>
        </a:p>
      </dgm:t>
    </dgm:pt>
    <dgm:pt modelId="{7AE72B05-1B90-4616-9462-A3D7A18EB9F5}" type="pres">
      <dgm:prSet presAssocID="{D1C65247-6C53-478D-A2F7-EAB6FD2C7A17}" presName="linearFlow" presStyleCnt="0">
        <dgm:presLayoutVars>
          <dgm:dir/>
          <dgm:animLvl val="lvl"/>
          <dgm:resizeHandles val="exact"/>
        </dgm:presLayoutVars>
      </dgm:prSet>
      <dgm:spPr/>
      <dgm:t>
        <a:bodyPr/>
        <a:lstStyle/>
        <a:p>
          <a:endParaRPr lang="lv-LV"/>
        </a:p>
      </dgm:t>
    </dgm:pt>
    <dgm:pt modelId="{786096A5-DA80-46B4-B0B0-353E8C1D7AED}" type="pres">
      <dgm:prSet presAssocID="{F605FE06-4F0F-4404-BB55-D22DABD7551C}" presName="composite" presStyleCnt="0"/>
      <dgm:spPr/>
      <dgm:t>
        <a:bodyPr/>
        <a:lstStyle/>
        <a:p>
          <a:endParaRPr lang="lv-LV"/>
        </a:p>
      </dgm:t>
    </dgm:pt>
    <dgm:pt modelId="{518F3143-DCB8-4BA1-AEB5-2A56CA63D931}" type="pres">
      <dgm:prSet presAssocID="{F605FE06-4F0F-4404-BB55-D22DABD7551C}" presName="parTx" presStyleLbl="node1" presStyleIdx="0" presStyleCnt="2">
        <dgm:presLayoutVars>
          <dgm:chMax val="0"/>
          <dgm:chPref val="0"/>
          <dgm:bulletEnabled val="1"/>
        </dgm:presLayoutVars>
      </dgm:prSet>
      <dgm:spPr/>
      <dgm:t>
        <a:bodyPr/>
        <a:lstStyle/>
        <a:p>
          <a:endParaRPr lang="lv-LV"/>
        </a:p>
      </dgm:t>
    </dgm:pt>
    <dgm:pt modelId="{B7755D1C-B212-4BDD-AE78-1EE3B6DF4C73}" type="pres">
      <dgm:prSet presAssocID="{F605FE06-4F0F-4404-BB55-D22DABD7551C}" presName="parSh" presStyleLbl="node1" presStyleIdx="0" presStyleCnt="2" custLinFactNeighborX="1997" custLinFactNeighborY="-94105"/>
      <dgm:spPr/>
      <dgm:t>
        <a:bodyPr/>
        <a:lstStyle/>
        <a:p>
          <a:endParaRPr lang="lv-LV"/>
        </a:p>
      </dgm:t>
    </dgm:pt>
    <dgm:pt modelId="{13C2F7F5-F27F-441C-BA14-2DD139C5A0D5}" type="pres">
      <dgm:prSet presAssocID="{F605FE06-4F0F-4404-BB55-D22DABD7551C}" presName="desTx" presStyleLbl="fgAcc1" presStyleIdx="0" presStyleCnt="2" custLinFactY="-231" custLinFactNeighborX="-4322" custLinFactNeighborY="-100000">
        <dgm:presLayoutVars>
          <dgm:bulletEnabled val="1"/>
        </dgm:presLayoutVars>
      </dgm:prSet>
      <dgm:spPr/>
      <dgm:t>
        <a:bodyPr/>
        <a:lstStyle/>
        <a:p>
          <a:endParaRPr lang="lv-LV"/>
        </a:p>
      </dgm:t>
    </dgm:pt>
    <dgm:pt modelId="{33E793AA-DB66-4EA4-8679-32D682E3B234}" type="pres">
      <dgm:prSet presAssocID="{AC3C0DEF-F04D-4CAC-8BAB-3C64B6610345}" presName="sibTrans" presStyleLbl="sibTrans2D1" presStyleIdx="0" presStyleCnt="1" custLinFactNeighborX="6212" custLinFactNeighborY="46696"/>
      <dgm:spPr/>
      <dgm:t>
        <a:bodyPr/>
        <a:lstStyle/>
        <a:p>
          <a:endParaRPr lang="lv-LV"/>
        </a:p>
      </dgm:t>
    </dgm:pt>
    <dgm:pt modelId="{77C9A2A4-2FEC-49D6-9FAD-3B36E29C9C44}" type="pres">
      <dgm:prSet presAssocID="{AC3C0DEF-F04D-4CAC-8BAB-3C64B6610345}" presName="connTx" presStyleLbl="sibTrans2D1" presStyleIdx="0" presStyleCnt="1"/>
      <dgm:spPr/>
      <dgm:t>
        <a:bodyPr/>
        <a:lstStyle/>
        <a:p>
          <a:endParaRPr lang="lv-LV"/>
        </a:p>
      </dgm:t>
    </dgm:pt>
    <dgm:pt modelId="{1A97F2C2-924A-431C-B17F-39E2B3807C3E}" type="pres">
      <dgm:prSet presAssocID="{FD6D11B1-88B1-4DD7-A2BA-D23BF4E61CA9}" presName="composite" presStyleCnt="0"/>
      <dgm:spPr/>
      <dgm:t>
        <a:bodyPr/>
        <a:lstStyle/>
        <a:p>
          <a:endParaRPr lang="lv-LV"/>
        </a:p>
      </dgm:t>
    </dgm:pt>
    <dgm:pt modelId="{F5A1BA26-D62B-4814-A26D-B9F3EB16EB4F}" type="pres">
      <dgm:prSet presAssocID="{FD6D11B1-88B1-4DD7-A2BA-D23BF4E61CA9}" presName="parTx" presStyleLbl="node1" presStyleIdx="0" presStyleCnt="2">
        <dgm:presLayoutVars>
          <dgm:chMax val="0"/>
          <dgm:chPref val="0"/>
          <dgm:bulletEnabled val="1"/>
        </dgm:presLayoutVars>
      </dgm:prSet>
      <dgm:spPr/>
      <dgm:t>
        <a:bodyPr/>
        <a:lstStyle/>
        <a:p>
          <a:endParaRPr lang="lv-LV"/>
        </a:p>
      </dgm:t>
    </dgm:pt>
    <dgm:pt modelId="{B510604F-DF4E-48B5-95B6-5BE8CC35E246}" type="pres">
      <dgm:prSet presAssocID="{FD6D11B1-88B1-4DD7-A2BA-D23BF4E61CA9}" presName="parSh" presStyleLbl="node1" presStyleIdx="1" presStyleCnt="2" custLinFactNeighborX="1997" custLinFactNeighborY="-94105"/>
      <dgm:spPr/>
      <dgm:t>
        <a:bodyPr/>
        <a:lstStyle/>
        <a:p>
          <a:endParaRPr lang="lv-LV"/>
        </a:p>
      </dgm:t>
    </dgm:pt>
    <dgm:pt modelId="{F74B646E-F144-473A-8E05-C9B582304FA4}" type="pres">
      <dgm:prSet presAssocID="{FD6D11B1-88B1-4DD7-A2BA-D23BF4E61CA9}" presName="desTx" presStyleLbl="fgAcc1" presStyleIdx="1" presStyleCnt="2" custLinFactY="-231" custLinFactNeighborX="-4322" custLinFactNeighborY="-100000">
        <dgm:presLayoutVars>
          <dgm:bulletEnabled val="1"/>
        </dgm:presLayoutVars>
      </dgm:prSet>
      <dgm:spPr/>
      <dgm:t>
        <a:bodyPr/>
        <a:lstStyle/>
        <a:p>
          <a:endParaRPr lang="lv-LV"/>
        </a:p>
      </dgm:t>
    </dgm:pt>
  </dgm:ptLst>
  <dgm:cxnLst>
    <dgm:cxn modelId="{BECDF302-906C-4273-A70F-DBABF2FB7465}" srcId="{FD6D11B1-88B1-4DD7-A2BA-D23BF4E61CA9}" destId="{9E1A9717-D006-4A93-A84F-4E07F9B01D72}" srcOrd="0" destOrd="0" parTransId="{506FE55E-A787-4F65-915F-80963CD2B427}" sibTransId="{E157F835-C4C1-40CA-BD5F-DF7AAFAD601E}"/>
    <dgm:cxn modelId="{1115C9B4-6713-498C-BAFD-B69D73D2C76D}" type="presOf" srcId="{D1C65247-6C53-478D-A2F7-EAB6FD2C7A17}" destId="{7AE72B05-1B90-4616-9462-A3D7A18EB9F5}" srcOrd="0" destOrd="0" presId="urn:microsoft.com/office/officeart/2005/8/layout/process3"/>
    <dgm:cxn modelId="{648B091D-908D-4EC9-AFCB-CA046042B34F}" srcId="{D1C65247-6C53-478D-A2F7-EAB6FD2C7A17}" destId="{FD6D11B1-88B1-4DD7-A2BA-D23BF4E61CA9}" srcOrd="1" destOrd="0" parTransId="{70019FDE-37C7-44DF-B0D7-C51753DEA683}" sibTransId="{1DC383A5-9D2F-4CC5-80C3-8F5EDC0F5FA8}"/>
    <dgm:cxn modelId="{0FF1F67B-0AD7-448A-AF34-1F9F38066D87}" type="presOf" srcId="{AC3C0DEF-F04D-4CAC-8BAB-3C64B6610345}" destId="{33E793AA-DB66-4EA4-8679-32D682E3B234}" srcOrd="0" destOrd="0" presId="urn:microsoft.com/office/officeart/2005/8/layout/process3"/>
    <dgm:cxn modelId="{61022EB3-EFF0-4A62-81D7-AB4725FA88AD}" type="presOf" srcId="{FD6D11B1-88B1-4DD7-A2BA-D23BF4E61CA9}" destId="{F5A1BA26-D62B-4814-A26D-B9F3EB16EB4F}" srcOrd="0" destOrd="0" presId="urn:microsoft.com/office/officeart/2005/8/layout/process3"/>
    <dgm:cxn modelId="{0F2D6F6F-943F-40A0-ACED-E7F18BF7CB15}" srcId="{F605FE06-4F0F-4404-BB55-D22DABD7551C}" destId="{2D3D3CE3-6811-4D40-B463-F749544C94FE}" srcOrd="0" destOrd="0" parTransId="{49C4F006-E179-4584-B072-D429534C9A16}" sibTransId="{B144C079-FED7-47A7-B01C-B350671D8FD8}"/>
    <dgm:cxn modelId="{F7A40BD0-2A14-438B-A2A7-EE1ED7E16ECA}" srcId="{D1C65247-6C53-478D-A2F7-EAB6FD2C7A17}" destId="{F605FE06-4F0F-4404-BB55-D22DABD7551C}" srcOrd="0" destOrd="0" parTransId="{CE86BECE-7168-47FC-8CA1-464B9DCC4BCD}" sibTransId="{AC3C0DEF-F04D-4CAC-8BAB-3C64B6610345}"/>
    <dgm:cxn modelId="{CF2AEC7C-E113-46DF-AD74-147523A22E02}" type="presOf" srcId="{9E1A9717-D006-4A93-A84F-4E07F9B01D72}" destId="{F74B646E-F144-473A-8E05-C9B582304FA4}" srcOrd="0" destOrd="0" presId="urn:microsoft.com/office/officeart/2005/8/layout/process3"/>
    <dgm:cxn modelId="{00B862CC-61E3-4BB0-B753-BC5ACC3EE69D}" type="presOf" srcId="{AC3C0DEF-F04D-4CAC-8BAB-3C64B6610345}" destId="{77C9A2A4-2FEC-49D6-9FAD-3B36E29C9C44}" srcOrd="1" destOrd="0" presId="urn:microsoft.com/office/officeart/2005/8/layout/process3"/>
    <dgm:cxn modelId="{96213C42-53EC-4A52-A6AC-61B3F7EAB4AD}" type="presOf" srcId="{F605FE06-4F0F-4404-BB55-D22DABD7551C}" destId="{B7755D1C-B212-4BDD-AE78-1EE3B6DF4C73}" srcOrd="1" destOrd="0" presId="urn:microsoft.com/office/officeart/2005/8/layout/process3"/>
    <dgm:cxn modelId="{92622F72-3998-4581-A0A9-7366D4169AEE}" type="presOf" srcId="{FD6D11B1-88B1-4DD7-A2BA-D23BF4E61CA9}" destId="{B510604F-DF4E-48B5-95B6-5BE8CC35E246}" srcOrd="1" destOrd="0" presId="urn:microsoft.com/office/officeart/2005/8/layout/process3"/>
    <dgm:cxn modelId="{77834909-04EA-4C26-8390-8A30FB18507B}" type="presOf" srcId="{F605FE06-4F0F-4404-BB55-D22DABD7551C}" destId="{518F3143-DCB8-4BA1-AEB5-2A56CA63D931}" srcOrd="0" destOrd="0" presId="urn:microsoft.com/office/officeart/2005/8/layout/process3"/>
    <dgm:cxn modelId="{7E0F9A19-CDAC-42B3-A0AE-BADB546DA225}" type="presOf" srcId="{2D3D3CE3-6811-4D40-B463-F749544C94FE}" destId="{13C2F7F5-F27F-441C-BA14-2DD139C5A0D5}" srcOrd="0" destOrd="0" presId="urn:microsoft.com/office/officeart/2005/8/layout/process3"/>
    <dgm:cxn modelId="{03862525-3D03-4040-A2F1-6E622D002AF0}" type="presParOf" srcId="{7AE72B05-1B90-4616-9462-A3D7A18EB9F5}" destId="{786096A5-DA80-46B4-B0B0-353E8C1D7AED}" srcOrd="0" destOrd="0" presId="urn:microsoft.com/office/officeart/2005/8/layout/process3"/>
    <dgm:cxn modelId="{78D3CC44-87A0-43C6-A6C3-8C92376E0A46}" type="presParOf" srcId="{786096A5-DA80-46B4-B0B0-353E8C1D7AED}" destId="{518F3143-DCB8-4BA1-AEB5-2A56CA63D931}" srcOrd="0" destOrd="0" presId="urn:microsoft.com/office/officeart/2005/8/layout/process3"/>
    <dgm:cxn modelId="{AB67C6FA-311E-4BC6-99EA-C4243C6D0362}" type="presParOf" srcId="{786096A5-DA80-46B4-B0B0-353E8C1D7AED}" destId="{B7755D1C-B212-4BDD-AE78-1EE3B6DF4C73}" srcOrd="1" destOrd="0" presId="urn:microsoft.com/office/officeart/2005/8/layout/process3"/>
    <dgm:cxn modelId="{C51D9FB5-5C4A-40A0-BE98-F36308438B19}" type="presParOf" srcId="{786096A5-DA80-46B4-B0B0-353E8C1D7AED}" destId="{13C2F7F5-F27F-441C-BA14-2DD139C5A0D5}" srcOrd="2" destOrd="0" presId="urn:microsoft.com/office/officeart/2005/8/layout/process3"/>
    <dgm:cxn modelId="{C10636BF-B73E-46B4-8A85-C058805F0C20}" type="presParOf" srcId="{7AE72B05-1B90-4616-9462-A3D7A18EB9F5}" destId="{33E793AA-DB66-4EA4-8679-32D682E3B234}" srcOrd="1" destOrd="0" presId="urn:microsoft.com/office/officeart/2005/8/layout/process3"/>
    <dgm:cxn modelId="{B4ADF5E8-B028-406C-9641-57341B429F79}" type="presParOf" srcId="{33E793AA-DB66-4EA4-8679-32D682E3B234}" destId="{77C9A2A4-2FEC-49D6-9FAD-3B36E29C9C44}" srcOrd="0" destOrd="0" presId="urn:microsoft.com/office/officeart/2005/8/layout/process3"/>
    <dgm:cxn modelId="{F8D78812-64B6-4840-B25F-7B468A2291D2}" type="presParOf" srcId="{7AE72B05-1B90-4616-9462-A3D7A18EB9F5}" destId="{1A97F2C2-924A-431C-B17F-39E2B3807C3E}" srcOrd="2" destOrd="0" presId="urn:microsoft.com/office/officeart/2005/8/layout/process3"/>
    <dgm:cxn modelId="{85D170A8-AFD5-499E-B89A-B6F48D80466B}" type="presParOf" srcId="{1A97F2C2-924A-431C-B17F-39E2B3807C3E}" destId="{F5A1BA26-D62B-4814-A26D-B9F3EB16EB4F}" srcOrd="0" destOrd="0" presId="urn:microsoft.com/office/officeart/2005/8/layout/process3"/>
    <dgm:cxn modelId="{0D15F910-DECA-4D3B-A319-E067210A34C4}" type="presParOf" srcId="{1A97F2C2-924A-431C-B17F-39E2B3807C3E}" destId="{B510604F-DF4E-48B5-95B6-5BE8CC35E246}" srcOrd="1" destOrd="0" presId="urn:microsoft.com/office/officeart/2005/8/layout/process3"/>
    <dgm:cxn modelId="{1000121A-0933-48FE-9CA8-73D4A876E0BF}" type="presParOf" srcId="{1A97F2C2-924A-431C-B17F-39E2B3807C3E}" destId="{F74B646E-F144-473A-8E05-C9B582304FA4}" srcOrd="2" destOrd="0" presId="urn:microsoft.com/office/officeart/2005/8/layout/process3"/>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8EEC4-073E-4252-96D4-53ED08A6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27</Pages>
  <Words>17225</Words>
  <Characters>9819</Characters>
  <Application>Microsoft Office Word</Application>
  <DocSecurity>0</DocSecurity>
  <Lines>81</Lines>
  <Paragraphs>53</Paragraphs>
  <ScaleCrop>false</ScaleCrop>
  <Company>LU</Company>
  <LinksUpToDate>false</LinksUpToDate>
  <CharactersWithSpaces>26991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Saimnieks</dc:creator>
  <cp:keywords/>
  <dc:description/>
  <cp:lastModifiedBy>Saimnieks</cp:lastModifiedBy>
  <cp:revision>142</cp:revision>
  <cp:lastPrinted>2010-06-12T10:44:00Z</cp:lastPrinted>
  <dcterms:created xsi:type="dcterms:W3CDTF">2010-03-31T06:54:00Z</dcterms:created>
  <dcterms:modified xsi:type="dcterms:W3CDTF">2010-06-12T10:47:00Z</dcterms:modified>
</cp:coreProperties>
</file>