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62B" w:rsidRDefault="0089262B" w:rsidP="0089262B">
      <w:pPr>
        <w:ind w:left="-567" w:firstLine="567"/>
        <w:jc w:val="center"/>
      </w:pPr>
    </w:p>
    <w:p w:rsidR="00E10DA5" w:rsidRDefault="00E10DA5" w:rsidP="00E10DA5">
      <w:pPr>
        <w:jc w:val="center"/>
      </w:pPr>
      <w:r>
        <w:rPr>
          <w:noProof/>
        </w:rPr>
        <w:drawing>
          <wp:inline distT="0" distB="0" distL="0" distR="0">
            <wp:extent cx="4495800" cy="866775"/>
            <wp:effectExtent l="0" t="0" r="0" b="0"/>
            <wp:docPr id="2" name="Picture 2" descr="esf_es_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_es_l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0" cy="866775"/>
                    </a:xfrm>
                    <a:prstGeom prst="rect">
                      <a:avLst/>
                    </a:prstGeom>
                    <a:noFill/>
                    <a:ln>
                      <a:noFill/>
                    </a:ln>
                  </pic:spPr>
                </pic:pic>
              </a:graphicData>
            </a:graphic>
          </wp:inline>
        </w:drawing>
      </w:r>
      <w:r>
        <w:br/>
      </w:r>
      <w:r>
        <w:br/>
      </w:r>
      <w:r>
        <w:rPr>
          <w:noProof/>
        </w:rPr>
        <w:drawing>
          <wp:inline distT="0" distB="0" distL="0" distR="0">
            <wp:extent cx="421957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9575" cy="781050"/>
                    </a:xfrm>
                    <a:prstGeom prst="rect">
                      <a:avLst/>
                    </a:prstGeom>
                    <a:solidFill>
                      <a:srgbClr val="FFFFFF"/>
                    </a:solidFill>
                    <a:ln>
                      <a:noFill/>
                    </a:ln>
                  </pic:spPr>
                </pic:pic>
              </a:graphicData>
            </a:graphic>
          </wp:inline>
        </w:drawing>
      </w:r>
      <w:bookmarkStart w:id="0" w:name="_GoBack"/>
      <w:bookmarkEnd w:id="0"/>
      <w:r>
        <w:br/>
      </w:r>
    </w:p>
    <w:p w:rsidR="00E10DA5" w:rsidRDefault="00E10DA5" w:rsidP="00E10DA5">
      <w:pPr>
        <w:jc w:val="center"/>
        <w:rPr>
          <w:rFonts w:ascii="Arial" w:hAnsi="Arial"/>
          <w:b/>
          <w:bCs/>
          <w:sz w:val="20"/>
          <w:szCs w:val="20"/>
        </w:rPr>
      </w:pPr>
    </w:p>
    <w:p w:rsidR="0089262B" w:rsidRDefault="0089262B" w:rsidP="0089262B">
      <w:pPr>
        <w:pStyle w:val="NormalWeb"/>
        <w:spacing w:before="0" w:after="0"/>
        <w:rPr>
          <w:b/>
          <w:bCs/>
          <w:i/>
          <w:iCs/>
          <w:sz w:val="27"/>
          <w:szCs w:val="27"/>
        </w:rPr>
      </w:pPr>
    </w:p>
    <w:p w:rsidR="0089262B" w:rsidRDefault="0089262B" w:rsidP="0089262B">
      <w:pPr>
        <w:pStyle w:val="NormalWeb"/>
        <w:spacing w:before="0" w:after="0"/>
        <w:jc w:val="center"/>
        <w:rPr>
          <w:b/>
          <w:bCs/>
          <w:i/>
          <w:iCs/>
          <w:sz w:val="27"/>
          <w:szCs w:val="27"/>
        </w:rPr>
      </w:pPr>
      <w:proofErr w:type="spellStart"/>
      <w:r>
        <w:rPr>
          <w:b/>
          <w:bCs/>
          <w:i/>
          <w:iCs/>
          <w:sz w:val="27"/>
          <w:szCs w:val="27"/>
        </w:rPr>
        <w:t>Maija</w:t>
      </w:r>
      <w:proofErr w:type="spellEnd"/>
      <w:r>
        <w:rPr>
          <w:b/>
          <w:bCs/>
          <w:i/>
          <w:iCs/>
          <w:sz w:val="27"/>
          <w:szCs w:val="27"/>
        </w:rPr>
        <w:t xml:space="preserve"> </w:t>
      </w:r>
      <w:proofErr w:type="spellStart"/>
      <w:r>
        <w:rPr>
          <w:b/>
          <w:bCs/>
          <w:i/>
          <w:iCs/>
          <w:sz w:val="27"/>
          <w:szCs w:val="27"/>
        </w:rPr>
        <w:t>Burima</w:t>
      </w:r>
      <w:proofErr w:type="spellEnd"/>
    </w:p>
    <w:p w:rsidR="0089262B" w:rsidRPr="0089262B" w:rsidRDefault="0089262B" w:rsidP="0089262B">
      <w:pPr>
        <w:pStyle w:val="Heading1"/>
        <w:keepNext w:val="0"/>
        <w:keepLines w:val="0"/>
        <w:numPr>
          <w:ilvl w:val="0"/>
          <w:numId w:val="1"/>
        </w:numPr>
        <w:suppressAutoHyphens/>
        <w:spacing w:before="0" w:line="240" w:lineRule="auto"/>
        <w:jc w:val="center"/>
        <w:rPr>
          <w:i/>
          <w:iCs/>
          <w:color w:val="auto"/>
          <w:sz w:val="36"/>
          <w:szCs w:val="36"/>
        </w:rPr>
      </w:pPr>
      <w:r w:rsidRPr="0089262B">
        <w:rPr>
          <w:i/>
          <w:iCs/>
          <w:color w:val="auto"/>
          <w:sz w:val="36"/>
          <w:szCs w:val="36"/>
        </w:rPr>
        <w:t>ESTĒTISKĀS PROGRAMMAS, DEKLARĀCIJAS, MANIFESTI</w:t>
      </w:r>
    </w:p>
    <w:p w:rsidR="0089262B" w:rsidRPr="0089262B" w:rsidRDefault="0089262B" w:rsidP="0089262B">
      <w:pPr>
        <w:pStyle w:val="NormalWeb"/>
        <w:jc w:val="center"/>
      </w:pPr>
    </w:p>
    <w:p w:rsidR="0089262B" w:rsidRDefault="0089262B" w:rsidP="0089262B">
      <w:pPr>
        <w:pStyle w:val="NormalWeb"/>
        <w:jc w:val="center"/>
      </w:pPr>
      <w:proofErr w:type="spellStart"/>
      <w:proofErr w:type="gramStart"/>
      <w:r>
        <w:t>Materiāls</w:t>
      </w:r>
      <w:proofErr w:type="spellEnd"/>
      <w:r>
        <w:t xml:space="preserve"> </w:t>
      </w:r>
      <w:proofErr w:type="spellStart"/>
      <w:r>
        <w:t>izstrādāts</w:t>
      </w:r>
      <w:proofErr w:type="spellEnd"/>
      <w:r>
        <w:t xml:space="preserve"> </w:t>
      </w:r>
      <w:r>
        <w:br/>
        <w:t xml:space="preserve">ESF </w:t>
      </w:r>
      <w:proofErr w:type="spellStart"/>
      <w:r>
        <w:t>Darbības</w:t>
      </w:r>
      <w:proofErr w:type="spellEnd"/>
      <w:r>
        <w:t xml:space="preserve"> </w:t>
      </w:r>
      <w:proofErr w:type="spellStart"/>
      <w:r>
        <w:t>programmas</w:t>
      </w:r>
      <w:proofErr w:type="spellEnd"/>
      <w:r>
        <w:t xml:space="preserve"> 2007.</w:t>
      </w:r>
      <w:proofErr w:type="gramEnd"/>
      <w:r>
        <w:t xml:space="preserve"> </w:t>
      </w:r>
      <w:proofErr w:type="gramStart"/>
      <w:r>
        <w:t>- 2013.gadam „</w:t>
      </w:r>
      <w:proofErr w:type="spellStart"/>
      <w:r>
        <w:t>Cilvēkresursi</w:t>
      </w:r>
      <w:proofErr w:type="spellEnd"/>
      <w:r>
        <w:t xml:space="preserve"> un </w:t>
      </w:r>
      <w:proofErr w:type="spellStart"/>
      <w:r>
        <w:t>nodarbinātība</w:t>
      </w:r>
      <w:proofErr w:type="spellEnd"/>
      <w:r>
        <w:t xml:space="preserve">” </w:t>
      </w:r>
      <w:r>
        <w:br/>
      </w:r>
      <w:proofErr w:type="spellStart"/>
      <w:r>
        <w:t>prioritātes</w:t>
      </w:r>
      <w:proofErr w:type="spellEnd"/>
      <w:r>
        <w:t xml:space="preserve"> 1.2.</w:t>
      </w:r>
      <w:proofErr w:type="gramEnd"/>
      <w:r>
        <w:t xml:space="preserve"> „</w:t>
      </w:r>
      <w:proofErr w:type="spellStart"/>
      <w:r>
        <w:t>Izglītība</w:t>
      </w:r>
      <w:proofErr w:type="spellEnd"/>
      <w:r>
        <w:t xml:space="preserve"> un </w:t>
      </w:r>
      <w:proofErr w:type="spellStart"/>
      <w:r>
        <w:t>prasmes</w:t>
      </w:r>
      <w:proofErr w:type="spellEnd"/>
      <w:r>
        <w:t>”</w:t>
      </w:r>
      <w:r>
        <w:br/>
      </w:r>
      <w:proofErr w:type="spellStart"/>
      <w:r>
        <w:t>pasākuma</w:t>
      </w:r>
      <w:proofErr w:type="spellEnd"/>
      <w:r>
        <w:t xml:space="preserve"> 1.2.1</w:t>
      </w:r>
      <w:proofErr w:type="gramStart"/>
      <w:r>
        <w:t xml:space="preserve">.„Profesionālās </w:t>
      </w:r>
      <w:proofErr w:type="spellStart"/>
      <w:r>
        <w:t>izglītības</w:t>
      </w:r>
      <w:proofErr w:type="spellEnd"/>
      <w:r>
        <w:t xml:space="preserve"> un </w:t>
      </w:r>
      <w:proofErr w:type="spellStart"/>
      <w:r>
        <w:t>vispārējo</w:t>
      </w:r>
      <w:proofErr w:type="spellEnd"/>
      <w:r>
        <w:t xml:space="preserve"> </w:t>
      </w:r>
      <w:proofErr w:type="spellStart"/>
      <w:r>
        <w:t>prasmju</w:t>
      </w:r>
      <w:proofErr w:type="spellEnd"/>
      <w:r>
        <w:t xml:space="preserve"> </w:t>
      </w:r>
      <w:proofErr w:type="spellStart"/>
      <w:r>
        <w:t>attīstība</w:t>
      </w:r>
      <w:proofErr w:type="spellEnd"/>
      <w:r>
        <w:t xml:space="preserve">” </w:t>
      </w:r>
      <w:r>
        <w:br/>
      </w:r>
      <w:proofErr w:type="spellStart"/>
      <w:r>
        <w:t>aktivitātes</w:t>
      </w:r>
      <w:proofErr w:type="spellEnd"/>
      <w:r>
        <w:t xml:space="preserve"> 1.2.1.2.</w:t>
      </w:r>
      <w:proofErr w:type="gramEnd"/>
      <w:r>
        <w:t xml:space="preserve"> </w:t>
      </w:r>
      <w:proofErr w:type="gramStart"/>
      <w:r>
        <w:t>„</w:t>
      </w:r>
      <w:proofErr w:type="spellStart"/>
      <w:r>
        <w:t>Vispārējo</w:t>
      </w:r>
      <w:proofErr w:type="spellEnd"/>
      <w:r>
        <w:t xml:space="preserve"> </w:t>
      </w:r>
      <w:proofErr w:type="spellStart"/>
      <w:r>
        <w:t>zināšanu</w:t>
      </w:r>
      <w:proofErr w:type="spellEnd"/>
      <w:r>
        <w:t xml:space="preserve"> un </w:t>
      </w:r>
      <w:proofErr w:type="spellStart"/>
      <w:r>
        <w:t>prasmju</w:t>
      </w:r>
      <w:proofErr w:type="spellEnd"/>
      <w:r>
        <w:t xml:space="preserve"> </w:t>
      </w:r>
      <w:proofErr w:type="spellStart"/>
      <w:r>
        <w:t>uzlabošana</w:t>
      </w:r>
      <w:proofErr w:type="spellEnd"/>
      <w:r>
        <w:t xml:space="preserve">” </w:t>
      </w:r>
      <w:r>
        <w:br/>
      </w:r>
      <w:proofErr w:type="spellStart"/>
      <w:r>
        <w:t>apakšaktivitātes</w:t>
      </w:r>
      <w:proofErr w:type="spellEnd"/>
      <w:r>
        <w:t xml:space="preserve"> 1.2.1.1.2.</w:t>
      </w:r>
      <w:proofErr w:type="gramEnd"/>
      <w:r>
        <w:t xml:space="preserve"> </w:t>
      </w:r>
      <w:proofErr w:type="gramStart"/>
      <w:r>
        <w:t>„</w:t>
      </w:r>
      <w:proofErr w:type="spellStart"/>
      <w:r>
        <w:t>Profesionālajā</w:t>
      </w:r>
      <w:proofErr w:type="spellEnd"/>
      <w:r>
        <w:t xml:space="preserve"> </w:t>
      </w:r>
      <w:proofErr w:type="spellStart"/>
      <w:r>
        <w:t>izglītībā</w:t>
      </w:r>
      <w:proofErr w:type="spellEnd"/>
      <w:r>
        <w:t xml:space="preserve"> </w:t>
      </w:r>
      <w:proofErr w:type="spellStart"/>
      <w:r>
        <w:t>iesaistīto</w:t>
      </w:r>
      <w:proofErr w:type="spellEnd"/>
      <w:r>
        <w:t xml:space="preserve"> </w:t>
      </w:r>
      <w:proofErr w:type="spellStart"/>
      <w:r>
        <w:t>pedagogu</w:t>
      </w:r>
      <w:proofErr w:type="spellEnd"/>
      <w:r>
        <w:t xml:space="preserve"> </w:t>
      </w:r>
      <w:r>
        <w:br/>
      </w:r>
      <w:proofErr w:type="spellStart"/>
      <w:r>
        <w:t>kompetences</w:t>
      </w:r>
      <w:proofErr w:type="spellEnd"/>
      <w:r>
        <w:t xml:space="preserve"> </w:t>
      </w:r>
      <w:proofErr w:type="spellStart"/>
      <w:r>
        <w:t>paaugstināšana</w:t>
      </w:r>
      <w:proofErr w:type="spellEnd"/>
      <w:r>
        <w:t xml:space="preserve">” </w:t>
      </w:r>
      <w:r>
        <w:br/>
      </w:r>
      <w:proofErr w:type="spellStart"/>
      <w:r>
        <w:rPr>
          <w:b/>
          <w:bCs/>
        </w:rPr>
        <w:t>Latvijas</w:t>
      </w:r>
      <w:proofErr w:type="spellEnd"/>
      <w:r>
        <w:rPr>
          <w:b/>
          <w:bCs/>
        </w:rPr>
        <w:t xml:space="preserve"> </w:t>
      </w:r>
      <w:proofErr w:type="spellStart"/>
      <w:r>
        <w:rPr>
          <w:b/>
          <w:bCs/>
        </w:rPr>
        <w:t>Universitātes</w:t>
      </w:r>
      <w:proofErr w:type="spellEnd"/>
      <w:r>
        <w:rPr>
          <w:b/>
          <w:bCs/>
        </w:rPr>
        <w:t xml:space="preserve"> </w:t>
      </w:r>
      <w:proofErr w:type="spellStart"/>
      <w:r>
        <w:rPr>
          <w:b/>
          <w:bCs/>
        </w:rPr>
        <w:t>realizētā</w:t>
      </w:r>
      <w:proofErr w:type="spellEnd"/>
      <w:r>
        <w:rPr>
          <w:b/>
          <w:bCs/>
        </w:rPr>
        <w:t xml:space="preserve"> </w:t>
      </w:r>
      <w:proofErr w:type="spellStart"/>
      <w:r>
        <w:rPr>
          <w:b/>
          <w:bCs/>
        </w:rPr>
        <w:t>projekta</w:t>
      </w:r>
      <w:proofErr w:type="spellEnd"/>
      <w:r>
        <w:rPr>
          <w:b/>
          <w:bCs/>
        </w:rPr>
        <w:t xml:space="preserve"> </w:t>
      </w:r>
      <w:r>
        <w:rPr>
          <w:b/>
          <w:bCs/>
        </w:rPr>
        <w:br/>
        <w:t>„</w:t>
      </w:r>
      <w:proofErr w:type="spellStart"/>
      <w:r>
        <w:rPr>
          <w:b/>
          <w:bCs/>
        </w:rPr>
        <w:t>Profesionālajā</w:t>
      </w:r>
      <w:proofErr w:type="spellEnd"/>
      <w:r>
        <w:rPr>
          <w:b/>
          <w:bCs/>
        </w:rPr>
        <w:t xml:space="preserve"> </w:t>
      </w:r>
      <w:proofErr w:type="spellStart"/>
      <w:r>
        <w:rPr>
          <w:b/>
          <w:bCs/>
        </w:rPr>
        <w:t>izglītībā</w:t>
      </w:r>
      <w:proofErr w:type="spellEnd"/>
      <w:r>
        <w:rPr>
          <w:b/>
          <w:bCs/>
        </w:rPr>
        <w:t xml:space="preserve"> </w:t>
      </w:r>
      <w:proofErr w:type="spellStart"/>
      <w:r>
        <w:rPr>
          <w:b/>
          <w:bCs/>
        </w:rPr>
        <w:t>iesaistīto</w:t>
      </w:r>
      <w:proofErr w:type="spellEnd"/>
      <w:r>
        <w:rPr>
          <w:b/>
          <w:bCs/>
        </w:rPr>
        <w:t xml:space="preserve"> </w:t>
      </w:r>
      <w:proofErr w:type="spellStart"/>
      <w:r>
        <w:rPr>
          <w:b/>
          <w:bCs/>
        </w:rPr>
        <w:t>vispārizglītojošo</w:t>
      </w:r>
      <w:proofErr w:type="spellEnd"/>
      <w:r>
        <w:rPr>
          <w:b/>
          <w:bCs/>
        </w:rPr>
        <w:t xml:space="preserve"> </w:t>
      </w:r>
      <w:proofErr w:type="spellStart"/>
      <w:r>
        <w:rPr>
          <w:b/>
          <w:bCs/>
        </w:rPr>
        <w:t>mācību</w:t>
      </w:r>
      <w:proofErr w:type="spellEnd"/>
      <w:r>
        <w:rPr>
          <w:b/>
          <w:bCs/>
        </w:rPr>
        <w:t xml:space="preserve"> </w:t>
      </w:r>
      <w:proofErr w:type="spellStart"/>
      <w:r>
        <w:rPr>
          <w:b/>
          <w:bCs/>
        </w:rPr>
        <w:t>priekšmetu</w:t>
      </w:r>
      <w:proofErr w:type="spellEnd"/>
      <w:r>
        <w:rPr>
          <w:b/>
          <w:bCs/>
        </w:rPr>
        <w:t xml:space="preserve"> </w:t>
      </w:r>
      <w:proofErr w:type="spellStart"/>
      <w:r>
        <w:rPr>
          <w:b/>
          <w:bCs/>
        </w:rPr>
        <w:t>pedagogu</w:t>
      </w:r>
      <w:proofErr w:type="spellEnd"/>
      <w:r>
        <w:rPr>
          <w:b/>
          <w:bCs/>
        </w:rPr>
        <w:t xml:space="preserve"> </w:t>
      </w:r>
      <w:r>
        <w:rPr>
          <w:b/>
          <w:bCs/>
        </w:rPr>
        <w:br/>
      </w:r>
      <w:proofErr w:type="spellStart"/>
      <w:r>
        <w:rPr>
          <w:b/>
          <w:bCs/>
        </w:rPr>
        <w:t>kompetences</w:t>
      </w:r>
      <w:proofErr w:type="spellEnd"/>
      <w:r>
        <w:rPr>
          <w:b/>
          <w:bCs/>
        </w:rPr>
        <w:t xml:space="preserve"> </w:t>
      </w:r>
      <w:proofErr w:type="spellStart"/>
      <w:r>
        <w:rPr>
          <w:b/>
          <w:bCs/>
        </w:rPr>
        <w:t>paaugstināšana</w:t>
      </w:r>
      <w:proofErr w:type="spellEnd"/>
      <w:r>
        <w:rPr>
          <w:b/>
          <w:bCs/>
        </w:rPr>
        <w:t xml:space="preserve">” </w:t>
      </w:r>
      <w:r>
        <w:rPr>
          <w:b/>
          <w:bCs/>
        </w:rPr>
        <w:br/>
      </w:r>
      <w:r>
        <w:t>(</w:t>
      </w:r>
      <w:proofErr w:type="spellStart"/>
      <w:r>
        <w:t>Vienošanās</w:t>
      </w:r>
      <w:proofErr w:type="spellEnd"/>
      <w:r>
        <w:t xml:space="preserve"> Nr.2009/0274/1DP/1.2.1.1.2/09/IPIA/VIAA/003, </w:t>
      </w:r>
      <w:r>
        <w:br/>
        <w:t xml:space="preserve">LU </w:t>
      </w:r>
      <w:proofErr w:type="spellStart"/>
      <w:r>
        <w:t>reģistrācijas</w:t>
      </w:r>
      <w:proofErr w:type="spellEnd"/>
      <w:r>
        <w:t xml:space="preserve"> Nr.ESS2009/88) </w:t>
      </w:r>
      <w:proofErr w:type="spellStart"/>
      <w:r>
        <w:t>īstenošanai</w:t>
      </w:r>
      <w:proofErr w:type="spellEnd"/>
      <w:r>
        <w:t>.</w:t>
      </w:r>
      <w:proofErr w:type="gramEnd"/>
    </w:p>
    <w:p w:rsidR="0089262B" w:rsidRDefault="0089262B" w:rsidP="0089262B">
      <w:pPr>
        <w:pStyle w:val="NormalWeb"/>
      </w:pPr>
    </w:p>
    <w:p w:rsidR="0089262B" w:rsidRDefault="0089262B" w:rsidP="0089262B">
      <w:pPr>
        <w:pStyle w:val="NormalWeb"/>
        <w:jc w:val="center"/>
        <w:rPr>
          <w:b/>
          <w:bCs/>
        </w:rPr>
      </w:pPr>
      <w:proofErr w:type="spellStart"/>
      <w:r>
        <w:rPr>
          <w:b/>
          <w:bCs/>
        </w:rPr>
        <w:t>Rīga</w:t>
      </w:r>
      <w:proofErr w:type="spellEnd"/>
      <w:r>
        <w:rPr>
          <w:b/>
          <w:bCs/>
        </w:rPr>
        <w:t xml:space="preserve"> 2011 </w:t>
      </w:r>
    </w:p>
    <w:p w:rsidR="0089262B" w:rsidRDefault="0089262B" w:rsidP="0089262B">
      <w:pPr>
        <w:spacing w:line="360" w:lineRule="auto"/>
        <w:ind w:firstLine="720"/>
        <w:jc w:val="center"/>
        <w:rPr>
          <w:rFonts w:ascii="Times New Roman" w:hAnsi="Times New Roman" w:cs="Times New Roman"/>
          <w:b/>
          <w:color w:val="00B0F0"/>
          <w:lang w:val="lv-LV"/>
        </w:rPr>
      </w:pPr>
    </w:p>
    <w:p w:rsidR="0089262B" w:rsidRDefault="0089262B" w:rsidP="00381ED7">
      <w:pPr>
        <w:tabs>
          <w:tab w:val="left" w:pos="0"/>
        </w:tabs>
        <w:jc w:val="center"/>
        <w:rPr>
          <w:rFonts w:ascii="Times New Roman" w:hAnsi="Times New Roman" w:cs="Times New Roman"/>
          <w:b/>
          <w:color w:val="0070C0"/>
          <w:sz w:val="28"/>
          <w:szCs w:val="28"/>
          <w:lang w:val="lv-LV"/>
        </w:rPr>
      </w:pPr>
    </w:p>
    <w:p w:rsidR="00381ED7" w:rsidRPr="00381ED7" w:rsidRDefault="00381ED7" w:rsidP="00381ED7">
      <w:pPr>
        <w:tabs>
          <w:tab w:val="left" w:pos="0"/>
        </w:tabs>
        <w:jc w:val="center"/>
        <w:rPr>
          <w:rFonts w:ascii="Times New Roman" w:hAnsi="Times New Roman" w:cs="Times New Roman"/>
          <w:b/>
          <w:color w:val="0070C0"/>
          <w:sz w:val="28"/>
          <w:szCs w:val="28"/>
          <w:lang w:val="lv-LV"/>
        </w:rPr>
      </w:pPr>
      <w:r w:rsidRPr="00381ED7">
        <w:rPr>
          <w:rFonts w:ascii="Times New Roman" w:hAnsi="Times New Roman" w:cs="Times New Roman"/>
          <w:b/>
          <w:color w:val="0070C0"/>
          <w:sz w:val="28"/>
          <w:szCs w:val="28"/>
          <w:lang w:val="lv-LV"/>
        </w:rPr>
        <w:lastRenderedPageBreak/>
        <w:t xml:space="preserve">Estētiskās programmas, deklarācijas </w:t>
      </w:r>
      <w:r w:rsidR="007C303C">
        <w:rPr>
          <w:rFonts w:ascii="Times New Roman" w:hAnsi="Times New Roman" w:cs="Times New Roman"/>
          <w:b/>
          <w:color w:val="0070C0"/>
          <w:sz w:val="28"/>
          <w:szCs w:val="28"/>
          <w:lang w:val="lv-LV"/>
        </w:rPr>
        <w:t>un</w:t>
      </w:r>
      <w:r w:rsidRPr="00381ED7">
        <w:rPr>
          <w:rFonts w:ascii="Times New Roman" w:hAnsi="Times New Roman" w:cs="Times New Roman"/>
          <w:b/>
          <w:color w:val="0070C0"/>
          <w:sz w:val="28"/>
          <w:szCs w:val="28"/>
          <w:lang w:val="lv-LV"/>
        </w:rPr>
        <w:t xml:space="preserve"> manifesti</w:t>
      </w:r>
    </w:p>
    <w:p w:rsidR="009B48EC" w:rsidRDefault="0004322C" w:rsidP="009B48EC">
      <w:pPr>
        <w:tabs>
          <w:tab w:val="left" w:pos="0"/>
        </w:tabs>
        <w:jc w:val="both"/>
        <w:rPr>
          <w:rFonts w:ascii="Times New Roman" w:hAnsi="Times New Roman" w:cs="Times New Roman"/>
          <w:lang w:val="lv-LV"/>
        </w:rPr>
      </w:pPr>
      <w:r w:rsidRPr="0089262B">
        <w:rPr>
          <w:rFonts w:ascii="Times New Roman" w:hAnsi="Times New Roman" w:cs="Times New Roman"/>
          <w:b/>
          <w:color w:val="4F81BD" w:themeColor="accent1"/>
          <w:sz w:val="28"/>
          <w:szCs w:val="28"/>
          <w:lang w:val="lv-LV"/>
        </w:rPr>
        <w:br/>
      </w:r>
      <w:r w:rsidR="009B48EC">
        <w:rPr>
          <w:rFonts w:ascii="Times New Roman" w:hAnsi="Times New Roman" w:cs="Times New Roman"/>
          <w:lang w:val="lv-LV"/>
        </w:rPr>
        <w:tab/>
      </w:r>
      <w:r w:rsidRPr="0004322C">
        <w:rPr>
          <w:rFonts w:ascii="Times New Roman" w:hAnsi="Times New Roman" w:cs="Times New Roman"/>
          <w:lang w:val="lv-LV"/>
        </w:rPr>
        <w:t xml:space="preserve">Daudzu nacionālo literatūru vēsturē modernisma estētika tiek pieteikta un pamatota ar individuāliem vai kolektīviem programmatiskas ievirzes tekstiem, kas pozicionēti kā </w:t>
      </w:r>
      <w:r w:rsidRPr="009B48EC">
        <w:rPr>
          <w:rFonts w:ascii="Times New Roman" w:hAnsi="Times New Roman" w:cs="Times New Roman"/>
          <w:b/>
          <w:lang w:val="lv-LV"/>
        </w:rPr>
        <w:t xml:space="preserve">estētiskās programmas, </w:t>
      </w:r>
      <w:r w:rsidR="009B48EC" w:rsidRPr="009B48EC">
        <w:rPr>
          <w:rFonts w:ascii="Times New Roman" w:hAnsi="Times New Roman" w:cs="Times New Roman"/>
          <w:b/>
          <w:lang w:val="lv-LV"/>
        </w:rPr>
        <w:t>d</w:t>
      </w:r>
      <w:r w:rsidRPr="009B48EC">
        <w:rPr>
          <w:rFonts w:ascii="Times New Roman" w:hAnsi="Times New Roman" w:cs="Times New Roman"/>
          <w:b/>
          <w:lang w:val="lv-LV"/>
        </w:rPr>
        <w:t>eklarācijas vai manifesti</w:t>
      </w:r>
      <w:r w:rsidRPr="0004322C">
        <w:rPr>
          <w:rFonts w:ascii="Times New Roman" w:hAnsi="Times New Roman" w:cs="Times New Roman"/>
          <w:lang w:val="lv-LV"/>
        </w:rPr>
        <w:t>. Tajos i</w:t>
      </w:r>
      <w:r w:rsidR="009B48EC">
        <w:rPr>
          <w:rFonts w:ascii="Times New Roman" w:hAnsi="Times New Roman" w:cs="Times New Roman"/>
          <w:lang w:val="lv-LV"/>
        </w:rPr>
        <w:t xml:space="preserve">zpaužas jaunas poētikas estētiskā </w:t>
      </w:r>
      <w:r w:rsidRPr="0004322C">
        <w:rPr>
          <w:rFonts w:ascii="Times New Roman" w:hAnsi="Times New Roman" w:cs="Times New Roman"/>
          <w:lang w:val="lv-LV"/>
        </w:rPr>
        <w:t xml:space="preserve"> manifestācija, kas norāda uz dažādu apstākļu nosacītiem jaunas izteiksmes meklējumiem. Par tādiem pašpozicionējumiem var tikt uzskatīti arī </w:t>
      </w:r>
      <w:r w:rsidRPr="009B48EC">
        <w:rPr>
          <w:rFonts w:ascii="Times New Roman" w:hAnsi="Times New Roman" w:cs="Times New Roman"/>
          <w:b/>
          <w:lang w:val="lv-LV"/>
        </w:rPr>
        <w:t>konceptuāli grāmatu priekšvārdi vai pēcvārdi</w:t>
      </w:r>
      <w:r w:rsidRPr="0004322C">
        <w:rPr>
          <w:rFonts w:ascii="Times New Roman" w:hAnsi="Times New Roman" w:cs="Times New Roman"/>
          <w:lang w:val="lv-LV"/>
        </w:rPr>
        <w:t xml:space="preserve">, kuros izklāstīta attiecīgo tekstu uzrakstīšanas, izlasīšanas un uztveres stratēģija vai minēti ietekmju avoti. Zīmīgākais starp šāda veida tekstiem ir Haralda Eldgasta romāna “Zvaigžņotās naktis. Vienas dvēseles stāsts” (1905) programmatiskais priekšvārds “Pa mūžības ceļiem”. Tajā par galveno literāta darbības principu H. Eldgasts izvirza mākslu kā vienīgo patieso dzīves izteiksmi . Otra konceptuāla kategorija, par kuru runāts priekšvārdā, ir dvēsele. Ar tās starpniecību Eldgasts norāda uz rakstnieka iekšējās pasaules pilnības, bagātības nepieciešamību, kā arī uz intuitīvu apkārtējās pasaules uztveri un izklāstu mākslas darbā. Vienlaikus dvēseles tēls ir mediators starp reālisma literatūrai tuvo ētisko tipāžu un intuitīvo modernā laikmeta cilvēku. </w:t>
      </w:r>
      <w:r w:rsidR="009B48EC">
        <w:rPr>
          <w:rFonts w:ascii="Times New Roman" w:hAnsi="Times New Roman" w:cs="Times New Roman"/>
          <w:lang w:val="lv-LV"/>
        </w:rPr>
        <w:t>Leksēmas „dvēsele” uzkrītoši biežais lietojums vārdu savienojumos „dvēsele kliedz”, „dvēsele sāp”, „dvēle līksmo” utt., iespējams norāda uz dažādu psiholoģisko stāvokļu raksturojumu (piemēram, Aspazijas dzejoļu krājums „Dvēseles krēsla” kā liriskā varoņa depresīva stāvokļa atklājējs). Tipoloģiski tas sasaucas ar  20. gadsimta sākumā vērojamo interesi par tolaik Eiropā jau pazīstamā psihologa Z. Freida un jaunā psihologa G. Junga darbiem.</w:t>
      </w:r>
    </w:p>
    <w:p w:rsidR="009B48EC" w:rsidRDefault="009B48EC" w:rsidP="009B48EC">
      <w:pPr>
        <w:tabs>
          <w:tab w:val="left" w:pos="0"/>
        </w:tabs>
        <w:jc w:val="both"/>
        <w:rPr>
          <w:rFonts w:ascii="Times New Roman" w:hAnsi="Times New Roman" w:cs="Times New Roman"/>
          <w:lang w:val="lv-LV"/>
        </w:rPr>
      </w:pPr>
      <w:r>
        <w:rPr>
          <w:rFonts w:ascii="Times New Roman" w:hAnsi="Times New Roman" w:cs="Times New Roman"/>
          <w:lang w:val="lv-LV"/>
        </w:rPr>
        <w:tab/>
        <w:t>Jaunas izteiksmes meklējumi</w:t>
      </w:r>
      <w:r w:rsidR="0004322C" w:rsidRPr="0004322C">
        <w:rPr>
          <w:rFonts w:ascii="Times New Roman" w:hAnsi="Times New Roman" w:cs="Times New Roman"/>
          <w:lang w:val="lv-LV"/>
        </w:rPr>
        <w:t xml:space="preserve"> apliecina modernisma rakstnieku vēlmi „izrauties” no tradicionālo vērtību spektra, kas sakņots </w:t>
      </w:r>
      <w:r>
        <w:rPr>
          <w:rFonts w:ascii="Times New Roman" w:hAnsi="Times New Roman" w:cs="Times New Roman"/>
          <w:lang w:val="lv-LV"/>
        </w:rPr>
        <w:t xml:space="preserve">latviešu agrārajam dzīvesveidam raksturīgajos </w:t>
      </w:r>
      <w:r w:rsidR="0004322C" w:rsidRPr="0004322C">
        <w:rPr>
          <w:rFonts w:ascii="Times New Roman" w:hAnsi="Times New Roman" w:cs="Times New Roman"/>
          <w:lang w:val="lv-LV"/>
        </w:rPr>
        <w:t xml:space="preserve">patriarhālajos standartos un reliģiskajā sadzīves norišu kodifikācijā. Kaut arī mākslinieku </w:t>
      </w:r>
      <w:r>
        <w:rPr>
          <w:rFonts w:ascii="Times New Roman" w:hAnsi="Times New Roman" w:cs="Times New Roman"/>
          <w:lang w:val="lv-LV"/>
        </w:rPr>
        <w:t xml:space="preserve">H. </w:t>
      </w:r>
      <w:r w:rsidR="0004322C" w:rsidRPr="0004322C">
        <w:rPr>
          <w:rFonts w:ascii="Times New Roman" w:hAnsi="Times New Roman" w:cs="Times New Roman"/>
          <w:lang w:val="lv-LV"/>
        </w:rPr>
        <w:t xml:space="preserve">Eldgasts salīdzina ar demiurgu, kas </w:t>
      </w:r>
      <w:r>
        <w:rPr>
          <w:rFonts w:ascii="Times New Roman" w:hAnsi="Times New Roman" w:cs="Times New Roman"/>
          <w:lang w:val="lv-LV"/>
        </w:rPr>
        <w:t>„</w:t>
      </w:r>
      <w:r w:rsidR="0004322C" w:rsidRPr="0004322C">
        <w:rPr>
          <w:rFonts w:ascii="Times New Roman" w:hAnsi="Times New Roman" w:cs="Times New Roman"/>
          <w:lang w:val="lv-LV"/>
        </w:rPr>
        <w:t>neattēlo dzīvi, bet to rada</w:t>
      </w:r>
      <w:r>
        <w:rPr>
          <w:rFonts w:ascii="Times New Roman" w:hAnsi="Times New Roman" w:cs="Times New Roman"/>
          <w:lang w:val="lv-LV"/>
        </w:rPr>
        <w:t>”</w:t>
      </w:r>
      <w:r w:rsidR="0004322C" w:rsidRPr="0004322C">
        <w:rPr>
          <w:rFonts w:ascii="Times New Roman" w:hAnsi="Times New Roman" w:cs="Times New Roman"/>
          <w:lang w:val="lv-LV"/>
        </w:rPr>
        <w:t xml:space="preserve">, nereti tā ir vienīgi ārējā poza, un ar šķietami novatorisku tēlu starpniecību rakstnieka uzskatos joprojām ieskanas tradicionālas vērtības. </w:t>
      </w:r>
      <w:r>
        <w:rPr>
          <w:rFonts w:ascii="Times New Roman" w:hAnsi="Times New Roman" w:cs="Times New Roman"/>
          <w:lang w:val="lv-LV"/>
        </w:rPr>
        <w:t xml:space="preserve">K. </w:t>
      </w:r>
      <w:r w:rsidR="0004322C" w:rsidRPr="0004322C">
        <w:rPr>
          <w:rFonts w:ascii="Times New Roman" w:hAnsi="Times New Roman" w:cs="Times New Roman"/>
          <w:lang w:val="lv-LV"/>
        </w:rPr>
        <w:t xml:space="preserve">Skalbe par H. Eldgasta romānu, kas tapis pēc rakstnieka autorprogrammas principiem, runā kā par modernās literatūras vēstnesi:  </w:t>
      </w:r>
    </w:p>
    <w:p w:rsidR="009B48EC" w:rsidRDefault="009B48EC" w:rsidP="009B48EC">
      <w:pPr>
        <w:tabs>
          <w:tab w:val="left" w:pos="0"/>
        </w:tabs>
        <w:spacing w:after="0"/>
        <w:jc w:val="both"/>
        <w:rPr>
          <w:rFonts w:ascii="Times New Roman" w:hAnsi="Times New Roman" w:cs="Times New Roman"/>
          <w:i/>
          <w:color w:val="0070C0"/>
          <w:lang w:val="lv-LV"/>
        </w:rPr>
      </w:pPr>
      <w:r>
        <w:rPr>
          <w:rFonts w:ascii="Times New Roman" w:hAnsi="Times New Roman" w:cs="Times New Roman"/>
          <w:lang w:val="lv-LV"/>
        </w:rPr>
        <w:tab/>
      </w:r>
      <w:r w:rsidR="0004322C" w:rsidRPr="009B48EC">
        <w:rPr>
          <w:rFonts w:ascii="Times New Roman" w:hAnsi="Times New Roman" w:cs="Times New Roman"/>
          <w:i/>
          <w:color w:val="0070C0"/>
          <w:lang w:val="lv-LV"/>
        </w:rPr>
        <w:t>„Vienas dvēseles stāsts”, stāv rakstīts uz grāmatas vāka… Bet man nāk atmiņā tās neizdevušās baznīciņas, kādas zīmē bērni un raksta apakšā: „tā ir baznīca”. Tiešām ir daudz kas līdzīgs baznīcai: stāvs, tornis, pat krusts galā. Zīmējumam ir daudz vairāk līdzības ar baznīcu nekā ar šķūni, tomēr neviens neteiks, ka tā ir baznīca. Zīmējumam ir tikai vispārējas līnijas, bet nav dvēseles. Tas pats gandrīz ir ar Eldgasta romānu. Viņam ir liela ārēja līdzība ar Pšibiševska dvēseles romāniem – autors pat izlieto Pšibiševska stilu – paņem kā no plauktiņa – raksta uz vāka „Vienas dvēseles stāsts”, bet ne šis uzraksts, ne nerimstoši atkārtojošies: piecēlās, apsēdās, runāja utt. nespēj romānam dvēseles iedot. Un tomēr nevar liegt, ka šis romāns nebūtu mūsu literatūrā kas jauns. Tas ir gandrīz vai pirmais mēģinājums rakstīt dvēseles romānu, atmetot ārējos sarežģījumus un meklējot skaistumu cilvēka dvēseles kustībās.</w:t>
      </w:r>
      <w:r w:rsidR="0004322C" w:rsidRPr="009B48EC">
        <w:rPr>
          <w:rFonts w:ascii="Times New Roman" w:hAnsi="Times New Roman" w:cs="Times New Roman"/>
          <w:i/>
          <w:color w:val="0070C0"/>
          <w:lang w:val="lv-LV"/>
        </w:rPr>
        <w:br/>
        <w:t>Tikai – viss jauns pie mums atnāk, novītis līdz banalitātei. Jauns pie mums nedzimst, bet tiek taisīts pēc receptes, kā homunkuls. Tā atnāca pie mums naturālisms, tā atnāca dekadence, tā nāk modernais romāns. Kas atceras Zeltmata „Vijolītes”, tas sacēla mūsu literatūras dīķī tādu cīņas auku – uzmetums bez mazākās mākslas vērtības, banālā korespondenta stilā [..].</w:t>
      </w:r>
    </w:p>
    <w:p w:rsidR="00381ED7" w:rsidRDefault="009B48EC" w:rsidP="009B48EC">
      <w:pPr>
        <w:tabs>
          <w:tab w:val="left" w:pos="0"/>
        </w:tabs>
        <w:spacing w:after="0"/>
        <w:jc w:val="both"/>
        <w:rPr>
          <w:rFonts w:ascii="Times New Roman" w:hAnsi="Times New Roman" w:cs="Times New Roman"/>
          <w:i/>
          <w:color w:val="0070C0"/>
          <w:lang w:val="lv-LV"/>
        </w:rPr>
      </w:pPr>
      <w:r>
        <w:rPr>
          <w:rFonts w:ascii="Times New Roman" w:hAnsi="Times New Roman" w:cs="Times New Roman"/>
          <w:i/>
          <w:color w:val="0070C0"/>
          <w:lang w:val="lv-LV"/>
        </w:rPr>
        <w:tab/>
      </w:r>
      <w:r w:rsidR="0004322C" w:rsidRPr="009B48EC">
        <w:rPr>
          <w:rFonts w:ascii="Times New Roman" w:hAnsi="Times New Roman" w:cs="Times New Roman"/>
          <w:i/>
          <w:color w:val="0070C0"/>
          <w:lang w:val="lv-LV"/>
        </w:rPr>
        <w:t xml:space="preserve">Eldgasta romāns ir izgriezts pēc vismodernākās šnites, sākot ar puķaino pseidonīmu un beidzot ar himnu saulei. Neieskaitot lielā daudzumā starp lapām izbārstītās modernās domas – viņā tiek izvesta Tolstoja atdzimšanas ideja–, students Jovans Mermans, pavests no netiklas sabiedrības un kādas kāras </w:t>
      </w:r>
      <w:r w:rsidR="0004322C" w:rsidRPr="009B48EC">
        <w:rPr>
          <w:rFonts w:ascii="Times New Roman" w:hAnsi="Times New Roman" w:cs="Times New Roman"/>
          <w:i/>
          <w:color w:val="0070C0"/>
          <w:lang w:val="lv-LV"/>
        </w:rPr>
        <w:lastRenderedPageBreak/>
        <w:t>sievietes, tiek atkal tīrs caur mīlestību. Bet viss tas ir tikai glezna no modes lapas, tam nav gandrīz nekādas mākslas vērtības. Viss viens garš romantisks feļetons.</w:t>
      </w:r>
    </w:p>
    <w:p w:rsidR="009B48EC" w:rsidRDefault="00381ED7" w:rsidP="009B48EC">
      <w:pPr>
        <w:tabs>
          <w:tab w:val="left" w:pos="0"/>
        </w:tabs>
        <w:spacing w:after="0"/>
        <w:jc w:val="both"/>
        <w:rPr>
          <w:rFonts w:ascii="Times New Roman" w:hAnsi="Times New Roman" w:cs="Times New Roman"/>
          <w:color w:val="0070C0"/>
          <w:lang w:val="lv-LV"/>
        </w:rPr>
      </w:pPr>
      <w:r>
        <w:rPr>
          <w:rFonts w:ascii="Times New Roman" w:hAnsi="Times New Roman" w:cs="Times New Roman"/>
          <w:i/>
          <w:color w:val="0070C0"/>
          <w:lang w:val="lv-LV"/>
        </w:rPr>
        <w:tab/>
      </w:r>
      <w:r w:rsidR="0004322C" w:rsidRPr="009B48EC">
        <w:rPr>
          <w:rFonts w:ascii="Times New Roman" w:hAnsi="Times New Roman" w:cs="Times New Roman"/>
          <w:i/>
          <w:color w:val="0070C0"/>
          <w:lang w:val="lv-LV"/>
        </w:rPr>
        <w:t>Neskatoties uz to, šis darbs tomēr liecina par nenoliedzamām literariskām spējām. Cauri feļetoniskai kūlai spīd zaļi laukumi ar dzīvas zāles smaržu. Tāds, piemēram, ir tēlojums par tēva nāvi un pāris citas vietas.</w:t>
      </w:r>
      <w:r w:rsidR="0004322C" w:rsidRPr="009B48EC">
        <w:rPr>
          <w:rFonts w:ascii="Times New Roman" w:hAnsi="Times New Roman" w:cs="Times New Roman"/>
          <w:color w:val="0070C0"/>
          <w:lang w:val="lv-LV"/>
        </w:rPr>
        <w:t xml:space="preserve"> </w:t>
      </w:r>
    </w:p>
    <w:p w:rsidR="009B48EC" w:rsidRDefault="009B48EC" w:rsidP="009B48EC">
      <w:pPr>
        <w:tabs>
          <w:tab w:val="left" w:pos="0"/>
        </w:tabs>
        <w:spacing w:after="0"/>
        <w:jc w:val="both"/>
        <w:rPr>
          <w:rFonts w:ascii="Times New Roman" w:hAnsi="Times New Roman" w:cs="Times New Roman"/>
          <w:color w:val="0070C0"/>
          <w:lang w:val="lv-LV"/>
        </w:rPr>
      </w:pPr>
      <w:r>
        <w:rPr>
          <w:rFonts w:ascii="Times New Roman" w:hAnsi="Times New Roman" w:cs="Times New Roman"/>
          <w:color w:val="0070C0"/>
          <w:lang w:val="lv-LV"/>
        </w:rPr>
        <w:tab/>
      </w:r>
    </w:p>
    <w:p w:rsidR="00381ED7" w:rsidRDefault="009B48EC" w:rsidP="009B48EC">
      <w:pPr>
        <w:tabs>
          <w:tab w:val="left" w:pos="0"/>
        </w:tabs>
        <w:spacing w:after="0"/>
        <w:jc w:val="both"/>
        <w:rPr>
          <w:rFonts w:ascii="Times New Roman" w:hAnsi="Times New Roman" w:cs="Times New Roman"/>
          <w:lang w:val="lv-LV"/>
        </w:rPr>
      </w:pPr>
      <w:r>
        <w:rPr>
          <w:rFonts w:ascii="Times New Roman" w:hAnsi="Times New Roman" w:cs="Times New Roman"/>
          <w:color w:val="0070C0"/>
          <w:lang w:val="lv-LV"/>
        </w:rPr>
        <w:tab/>
      </w:r>
      <w:r w:rsidR="0004322C" w:rsidRPr="0004322C">
        <w:rPr>
          <w:rFonts w:ascii="Times New Roman" w:hAnsi="Times New Roman" w:cs="Times New Roman"/>
          <w:lang w:val="lv-LV"/>
        </w:rPr>
        <w:t xml:space="preserve">Nozīmīgs latviešu modernisma manifests ir </w:t>
      </w:r>
      <w:r w:rsidR="0004322C" w:rsidRPr="00381ED7">
        <w:rPr>
          <w:rFonts w:ascii="Times New Roman" w:hAnsi="Times New Roman" w:cs="Times New Roman"/>
          <w:b/>
          <w:color w:val="0070C0"/>
          <w:lang w:val="lv-LV"/>
        </w:rPr>
        <w:t>žurnālā „Dzelme” 1906. gadā publicētais raksts „Mūsu mākslas motīvi”</w:t>
      </w:r>
      <w:r w:rsidR="0004322C" w:rsidRPr="0004322C">
        <w:rPr>
          <w:rFonts w:ascii="Times New Roman" w:hAnsi="Times New Roman" w:cs="Times New Roman"/>
          <w:lang w:val="lv-LV"/>
        </w:rPr>
        <w:t>, ko parakstīja Eduards Cālītis, Kārlis Krūza, Zemgaliešu Biruta, Jānis Akuraters, Jānis Jaunsudrabiņš, Kārlis Štrāls, Augusts Baltpurviņš, Kārlis Jakobsons un Kārlis Skalbe. Tajā akcentēti programmatiski modernisma poētiskās valodas principi: skaistuma kults jeb skaistuma reliģija , indivīda iekšējās pasaules vai cilvēka dvēseles iekšēju liesmu  atveidojums, kā arī pamatots citādības, neikdienišķuma izpausmju attēlojums literatūrā. Manifests rakstīts „mēs” formā, kā domubiedru pašpozicionējums lasošās sabiedrības un citu rakstnieku priekšā.</w:t>
      </w:r>
    </w:p>
    <w:p w:rsidR="00381ED7" w:rsidRDefault="00381ED7" w:rsidP="009B48EC">
      <w:pPr>
        <w:tabs>
          <w:tab w:val="left" w:pos="0"/>
        </w:tabs>
        <w:spacing w:after="0"/>
        <w:jc w:val="both"/>
        <w:rPr>
          <w:rFonts w:ascii="Times New Roman" w:hAnsi="Times New Roman" w:cs="Times New Roman"/>
          <w:lang w:val="lv-LV"/>
        </w:rPr>
      </w:pPr>
      <w:r>
        <w:rPr>
          <w:rFonts w:ascii="Times New Roman" w:hAnsi="Times New Roman" w:cs="Times New Roman"/>
          <w:lang w:val="lv-LV"/>
        </w:rPr>
        <w:tab/>
      </w:r>
    </w:p>
    <w:p w:rsidR="00381ED7" w:rsidRPr="00381ED7" w:rsidRDefault="00381ED7" w:rsidP="009B48EC">
      <w:pPr>
        <w:tabs>
          <w:tab w:val="left" w:pos="0"/>
        </w:tabs>
        <w:spacing w:after="0"/>
        <w:jc w:val="both"/>
        <w:rPr>
          <w:rFonts w:ascii="Times New Roman" w:hAnsi="Times New Roman" w:cs="Times New Roman"/>
          <w:i/>
          <w:color w:val="0070C0"/>
          <w:lang w:val="lv-LV"/>
        </w:rPr>
      </w:pPr>
      <w:r>
        <w:rPr>
          <w:rFonts w:ascii="Times New Roman" w:hAnsi="Times New Roman" w:cs="Times New Roman"/>
          <w:lang w:val="lv-LV"/>
        </w:rPr>
        <w:tab/>
      </w:r>
      <w:r w:rsidR="0004322C" w:rsidRPr="00381ED7">
        <w:rPr>
          <w:rFonts w:ascii="Times New Roman" w:hAnsi="Times New Roman" w:cs="Times New Roman"/>
          <w:i/>
          <w:color w:val="0070C0"/>
          <w:lang w:val="lv-LV"/>
        </w:rPr>
        <w:t>Visiem spēkiem mēs centīsimies vest tautu pie patiesas skaistuma un mākslas atzīšanas. Mēs ticam, ka tuvojas laiks, kad māksla būs visas tautas svētums. Bet tas notiks tad, ja viņa reiz apzinīgi atsvabināsies no visiem vidus ceļa gājējiem, apstākļniekiem, pseidonacionālistiem, jo tie ir vienumēr stāvējuši starp mākslu, tautu un māksliniekiem.</w:t>
      </w:r>
    </w:p>
    <w:p w:rsidR="00381ED7" w:rsidRDefault="00381ED7" w:rsidP="009B48EC">
      <w:pPr>
        <w:tabs>
          <w:tab w:val="left" w:pos="0"/>
        </w:tabs>
        <w:spacing w:after="0"/>
        <w:jc w:val="both"/>
        <w:rPr>
          <w:rFonts w:ascii="Times New Roman" w:hAnsi="Times New Roman" w:cs="Times New Roman"/>
          <w:i/>
          <w:color w:val="0070C0"/>
          <w:lang w:val="lv-LV"/>
        </w:rPr>
      </w:pPr>
      <w:r w:rsidRPr="00381ED7">
        <w:rPr>
          <w:rFonts w:ascii="Times New Roman" w:hAnsi="Times New Roman" w:cs="Times New Roman"/>
          <w:i/>
          <w:color w:val="0070C0"/>
          <w:lang w:val="lv-LV"/>
        </w:rPr>
        <w:tab/>
      </w:r>
      <w:r w:rsidR="0004322C" w:rsidRPr="00381ED7">
        <w:rPr>
          <w:rFonts w:ascii="Times New Roman" w:hAnsi="Times New Roman" w:cs="Times New Roman"/>
          <w:i/>
          <w:color w:val="0070C0"/>
          <w:lang w:val="lv-LV"/>
        </w:rPr>
        <w:t xml:space="preserve">Mēs uzaicinām katru mākslinieku, kura pārliecību mēs te esam izteikuši, strādāt ar mums kopā par mākslas un mākslinieka atsvabināšanu un pret algotiem mākslas kalpinātājiem. </w:t>
      </w:r>
    </w:p>
    <w:p w:rsidR="00381ED7" w:rsidRDefault="00381ED7" w:rsidP="009B48EC">
      <w:pPr>
        <w:tabs>
          <w:tab w:val="left" w:pos="0"/>
        </w:tabs>
        <w:spacing w:after="0"/>
        <w:jc w:val="both"/>
        <w:rPr>
          <w:rFonts w:ascii="Times New Roman" w:hAnsi="Times New Roman" w:cs="Times New Roman"/>
          <w:i/>
          <w:color w:val="0070C0"/>
          <w:lang w:val="lv-LV"/>
        </w:rPr>
      </w:pPr>
    </w:p>
    <w:p w:rsidR="00381ED7" w:rsidRDefault="00381ED7" w:rsidP="009B48EC">
      <w:pPr>
        <w:tabs>
          <w:tab w:val="left" w:pos="0"/>
        </w:tabs>
        <w:spacing w:after="0"/>
        <w:jc w:val="both"/>
        <w:rPr>
          <w:rFonts w:ascii="Times New Roman" w:hAnsi="Times New Roman" w:cs="Times New Roman"/>
          <w:lang w:val="lv-LV"/>
        </w:rPr>
      </w:pPr>
      <w:r>
        <w:rPr>
          <w:rFonts w:ascii="Times New Roman" w:hAnsi="Times New Roman" w:cs="Times New Roman"/>
          <w:lang w:val="lv-LV"/>
        </w:rPr>
        <w:tab/>
      </w:r>
      <w:r w:rsidR="0004322C" w:rsidRPr="0004322C">
        <w:rPr>
          <w:rFonts w:ascii="Times New Roman" w:hAnsi="Times New Roman" w:cs="Times New Roman"/>
          <w:lang w:val="lv-LV"/>
        </w:rPr>
        <w:t>Manifesta vadlīnijas kopumā uzrāda būtisku latviešu agrīnā modernisma iezīmi – rakstnieku vēlmi attālināties no iepriekšējās literārās tradīcijas tematiski, piemēram, minimalizēt nacionālo vai reģionālo tematiku un problemātiku un kompensēt šo stratēģisko soli ar individuālisma, subjektīvisma tēlojumu īpatsvara palielināšanu, kā arī ar novatoriskiem estētiskiem eksperimentiem, kas rezultējas ar oriģinālu poētiku.</w:t>
      </w:r>
    </w:p>
    <w:p w:rsidR="00381ED7" w:rsidRDefault="00381ED7" w:rsidP="009B48EC">
      <w:pPr>
        <w:tabs>
          <w:tab w:val="left" w:pos="0"/>
        </w:tabs>
        <w:spacing w:after="0"/>
        <w:jc w:val="both"/>
        <w:rPr>
          <w:rFonts w:ascii="Times New Roman" w:hAnsi="Times New Roman" w:cs="Times New Roman"/>
          <w:lang w:val="lv-LV"/>
        </w:rPr>
      </w:pPr>
      <w:r>
        <w:rPr>
          <w:rFonts w:ascii="Times New Roman" w:hAnsi="Times New Roman" w:cs="Times New Roman"/>
          <w:lang w:val="lv-LV"/>
        </w:rPr>
        <w:tab/>
      </w:r>
      <w:r w:rsidR="0004322C" w:rsidRPr="0004322C">
        <w:rPr>
          <w:rFonts w:ascii="Times New Roman" w:hAnsi="Times New Roman" w:cs="Times New Roman"/>
          <w:lang w:val="lv-LV"/>
        </w:rPr>
        <w:t>Kā poētiskais pašpozicionējums uztverams arī Viktora Eglīša krājumā „Elēģijas” (1907) publicētais ievads. Tajā dzejnieks skaidro nevis krājuma tapšanas motīvus, bet gan savas estētiskās programmas nozīmīgākās vadlīnijas un ietekmju avotus:</w:t>
      </w:r>
    </w:p>
    <w:p w:rsidR="00381ED7" w:rsidRDefault="00381ED7" w:rsidP="009B48EC">
      <w:pPr>
        <w:tabs>
          <w:tab w:val="left" w:pos="0"/>
        </w:tabs>
        <w:spacing w:after="0"/>
        <w:jc w:val="both"/>
        <w:rPr>
          <w:rFonts w:ascii="Times New Roman" w:hAnsi="Times New Roman" w:cs="Times New Roman"/>
          <w:lang w:val="lv-LV"/>
        </w:rPr>
      </w:pPr>
      <w:r>
        <w:rPr>
          <w:rFonts w:ascii="Times New Roman" w:hAnsi="Times New Roman" w:cs="Times New Roman"/>
          <w:lang w:val="lv-LV"/>
        </w:rPr>
        <w:tab/>
      </w:r>
    </w:p>
    <w:p w:rsidR="00381ED7" w:rsidRDefault="00381ED7" w:rsidP="009B48EC">
      <w:pPr>
        <w:tabs>
          <w:tab w:val="left" w:pos="0"/>
        </w:tabs>
        <w:spacing w:after="0"/>
        <w:jc w:val="both"/>
        <w:rPr>
          <w:rFonts w:ascii="Times New Roman" w:hAnsi="Times New Roman" w:cs="Times New Roman"/>
          <w:i/>
          <w:color w:val="0070C0"/>
          <w:lang w:val="lv-LV"/>
        </w:rPr>
      </w:pPr>
      <w:r>
        <w:rPr>
          <w:rFonts w:ascii="Times New Roman" w:hAnsi="Times New Roman" w:cs="Times New Roman"/>
          <w:i/>
          <w:color w:val="0070C0"/>
          <w:lang w:val="lv-LV"/>
        </w:rPr>
        <w:tab/>
      </w:r>
      <w:r w:rsidR="0004322C" w:rsidRPr="00381ED7">
        <w:rPr>
          <w:rFonts w:ascii="Times New Roman" w:hAnsi="Times New Roman" w:cs="Times New Roman"/>
          <w:i/>
          <w:color w:val="0070C0"/>
          <w:lang w:val="lv-LV"/>
        </w:rPr>
        <w:t>Šie dzejoļi mūsu vecākiem dzejniekiem liksies bez vērtības. Kā pārāk izdomāti, sasmalcināti. Dabas cilvēkam arī kultūra liekas tāda. Katras tautas ceļš tomēr – no dabas uz kultūru. Kas dabai miris, tas meklēs jaunu vērtību. Jaunās rodas, nevis dabai pakaļ darot, nevis individualitātē smeļot. Bet pūloties katru ceļu iet tālāk, kā līdz šim iets. Pūloties straujākam, lokanākam būt. Un izveicīgākam. Kalt valodā metāla traukus, lai dziļākos pārdzīvojumus tajos ielietu noteikti un nepārprotami. Orientējoties neparastā florā un faunā, saukt palīgā arī seno un jauno kultūras tautu botānikas.</w:t>
      </w:r>
    </w:p>
    <w:p w:rsidR="00381ED7" w:rsidRDefault="00381ED7" w:rsidP="009B48EC">
      <w:pPr>
        <w:tabs>
          <w:tab w:val="left" w:pos="0"/>
        </w:tabs>
        <w:spacing w:after="0"/>
        <w:jc w:val="both"/>
        <w:rPr>
          <w:rFonts w:ascii="Times New Roman" w:hAnsi="Times New Roman" w:cs="Times New Roman"/>
          <w:i/>
          <w:color w:val="0070C0"/>
          <w:lang w:val="lv-LV"/>
        </w:rPr>
      </w:pPr>
      <w:r>
        <w:rPr>
          <w:rFonts w:ascii="Times New Roman" w:hAnsi="Times New Roman" w:cs="Times New Roman"/>
          <w:i/>
          <w:color w:val="0070C0"/>
          <w:lang w:val="lv-LV"/>
        </w:rPr>
        <w:tab/>
      </w:r>
      <w:r w:rsidR="0004322C" w:rsidRPr="00381ED7">
        <w:rPr>
          <w:rFonts w:ascii="Times New Roman" w:hAnsi="Times New Roman" w:cs="Times New Roman"/>
          <w:i/>
          <w:color w:val="0070C0"/>
          <w:lang w:val="lv-LV"/>
        </w:rPr>
        <w:t>No pārattīstības nav ko bīties. Dabas spēks mūsos nav izsmeļams. Jo kultūras mūsos tikpat kā nav vēl. No dekadansa jo mazāk ko bīties. Ideāls dziļš un spēcīgs norūdās tikai cīņā ar dziļiem un spēcīgiem noziegumiem. Jāatkratās no provinciālās mazdūšības.</w:t>
      </w:r>
    </w:p>
    <w:p w:rsidR="00381ED7" w:rsidRDefault="00381ED7" w:rsidP="009B48EC">
      <w:pPr>
        <w:tabs>
          <w:tab w:val="left" w:pos="0"/>
        </w:tabs>
        <w:spacing w:after="0"/>
        <w:jc w:val="both"/>
        <w:rPr>
          <w:rFonts w:ascii="Times New Roman" w:hAnsi="Times New Roman" w:cs="Times New Roman"/>
          <w:i/>
          <w:color w:val="0070C0"/>
          <w:lang w:val="lv-LV"/>
        </w:rPr>
      </w:pPr>
      <w:r>
        <w:rPr>
          <w:rFonts w:ascii="Times New Roman" w:hAnsi="Times New Roman" w:cs="Times New Roman"/>
          <w:i/>
          <w:color w:val="0070C0"/>
          <w:lang w:val="lv-LV"/>
        </w:rPr>
        <w:tab/>
      </w:r>
      <w:r w:rsidR="0004322C" w:rsidRPr="00381ED7">
        <w:rPr>
          <w:rFonts w:ascii="Times New Roman" w:hAnsi="Times New Roman" w:cs="Times New Roman"/>
          <w:i/>
          <w:color w:val="0070C0"/>
          <w:lang w:val="lv-LV"/>
        </w:rPr>
        <w:t xml:space="preserve">Vecākos dzejniekus, elementāras jūtas izsakot, atzīstu par pilnīgiem. Vairāk godbijības prasu arī pret jaunākiem, kaut ar bieži tie kļūdās. Pēdējiem jāatrod ne tikai kā, bet arī ko izteikt. Uzdevums divkārtējs.  </w:t>
      </w:r>
    </w:p>
    <w:p w:rsidR="00381ED7" w:rsidRDefault="00381ED7" w:rsidP="009B48EC">
      <w:pPr>
        <w:tabs>
          <w:tab w:val="left" w:pos="0"/>
        </w:tabs>
        <w:spacing w:after="0"/>
        <w:jc w:val="both"/>
        <w:rPr>
          <w:rFonts w:ascii="Times New Roman" w:hAnsi="Times New Roman" w:cs="Times New Roman"/>
          <w:lang w:val="lv-LV"/>
        </w:rPr>
      </w:pPr>
      <w:r>
        <w:rPr>
          <w:rFonts w:ascii="Times New Roman" w:hAnsi="Times New Roman" w:cs="Times New Roman"/>
          <w:lang w:val="lv-LV"/>
        </w:rPr>
        <w:tab/>
      </w:r>
    </w:p>
    <w:p w:rsidR="00381ED7" w:rsidRDefault="0004322C" w:rsidP="009B48EC">
      <w:pPr>
        <w:tabs>
          <w:tab w:val="left" w:pos="0"/>
        </w:tabs>
        <w:spacing w:after="0"/>
        <w:jc w:val="both"/>
        <w:rPr>
          <w:rFonts w:ascii="Times New Roman" w:hAnsi="Times New Roman" w:cs="Times New Roman"/>
          <w:lang w:val="lv-LV"/>
        </w:rPr>
      </w:pPr>
      <w:r w:rsidRPr="0004322C">
        <w:rPr>
          <w:rFonts w:ascii="Times New Roman" w:hAnsi="Times New Roman" w:cs="Times New Roman"/>
          <w:lang w:val="lv-LV"/>
        </w:rPr>
        <w:lastRenderedPageBreak/>
        <w:t xml:space="preserve">Tāpat kā iepriekšējie poētiskie manifesti, arī V. Eglīša autorprogramma jeb estētiskais uzsaukums vai aicinājums nepārprotami norāda uz rakstnieka vēlmi iekļauties Eiropas literatūras procesos, nevis izkopt lokālu specifiku tematikas, ritmikas vai nacionālo kodu izmantojuma ziņā. </w:t>
      </w:r>
    </w:p>
    <w:p w:rsidR="000C2D14" w:rsidRPr="0004322C" w:rsidRDefault="0004322C" w:rsidP="009B48EC">
      <w:pPr>
        <w:tabs>
          <w:tab w:val="left" w:pos="0"/>
        </w:tabs>
        <w:spacing w:after="0"/>
        <w:jc w:val="both"/>
        <w:rPr>
          <w:rFonts w:ascii="Times New Roman" w:hAnsi="Times New Roman" w:cs="Times New Roman"/>
          <w:lang w:val="lv-LV"/>
        </w:rPr>
      </w:pPr>
      <w:r w:rsidRPr="0004322C">
        <w:rPr>
          <w:rFonts w:ascii="Times New Roman" w:hAnsi="Times New Roman" w:cs="Times New Roman"/>
          <w:lang w:val="lv-LV"/>
        </w:rPr>
        <w:br/>
      </w:r>
      <w:r w:rsidRPr="0004322C">
        <w:rPr>
          <w:rFonts w:ascii="Times New Roman" w:hAnsi="Times New Roman" w:cs="Times New Roman"/>
          <w:lang w:val="lv-LV"/>
        </w:rPr>
        <w:br/>
      </w:r>
      <w:r w:rsidRPr="0004322C">
        <w:rPr>
          <w:rFonts w:ascii="Times New Roman" w:hAnsi="Times New Roman" w:cs="Times New Roman"/>
          <w:lang w:val="lv-LV"/>
        </w:rPr>
        <w:br/>
      </w:r>
      <w:r w:rsidRPr="0004322C">
        <w:rPr>
          <w:rFonts w:ascii="Times New Roman" w:hAnsi="Times New Roman" w:cs="Times New Roman"/>
          <w:lang w:val="lv-LV"/>
        </w:rPr>
        <w:br/>
      </w:r>
    </w:p>
    <w:sectPr w:rsidR="000C2D14" w:rsidRPr="0004322C" w:rsidSect="000C2D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4322C"/>
    <w:rsid w:val="0004322C"/>
    <w:rsid w:val="000C2D14"/>
    <w:rsid w:val="003242CA"/>
    <w:rsid w:val="00381ED7"/>
    <w:rsid w:val="007C05F3"/>
    <w:rsid w:val="007C303C"/>
    <w:rsid w:val="0089262B"/>
    <w:rsid w:val="009B48EC"/>
    <w:rsid w:val="00E10DA5"/>
    <w:rsid w:val="00F8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8EC"/>
  </w:style>
  <w:style w:type="paragraph" w:styleId="Heading1">
    <w:name w:val="heading 1"/>
    <w:basedOn w:val="Normal"/>
    <w:next w:val="Normal"/>
    <w:link w:val="Heading1Char"/>
    <w:qFormat/>
    <w:rsid w:val="009B48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48EC"/>
    <w:rPr>
      <w:color w:val="0000FF"/>
      <w:u w:val="single"/>
    </w:rPr>
  </w:style>
  <w:style w:type="character" w:customStyle="1" w:styleId="accesshide">
    <w:name w:val="accesshide"/>
    <w:basedOn w:val="DefaultParagraphFont"/>
    <w:rsid w:val="009B48EC"/>
  </w:style>
  <w:style w:type="paragraph" w:styleId="NormalWeb">
    <w:name w:val="Normal (Web)"/>
    <w:basedOn w:val="Normal"/>
    <w:semiHidden/>
    <w:unhideWhenUsed/>
    <w:rsid w:val="009B48E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4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8EC"/>
    <w:rPr>
      <w:rFonts w:ascii="Tahoma" w:hAnsi="Tahoma" w:cs="Tahoma"/>
      <w:sz w:val="16"/>
      <w:szCs w:val="16"/>
    </w:rPr>
  </w:style>
  <w:style w:type="character" w:customStyle="1" w:styleId="Heading1Char">
    <w:name w:val="Heading 1 Char"/>
    <w:basedOn w:val="DefaultParagraphFont"/>
    <w:link w:val="Heading1"/>
    <w:rsid w:val="009B48E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0AEBD-5E53-4729-A2DF-4758FFF2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DU</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5</cp:revision>
  <dcterms:created xsi:type="dcterms:W3CDTF">2011-05-29T08:20:00Z</dcterms:created>
  <dcterms:modified xsi:type="dcterms:W3CDTF">2012-03-23T09:52:00Z</dcterms:modified>
</cp:coreProperties>
</file>