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4C" w:rsidRDefault="00C14E4C" w:rsidP="00C14E4C">
      <w:pPr>
        <w:ind w:left="-567" w:firstLine="567"/>
        <w:jc w:val="center"/>
      </w:pPr>
    </w:p>
    <w:p w:rsidR="00A06507" w:rsidRDefault="00A06507" w:rsidP="00A06507">
      <w:pPr>
        <w:jc w:val="center"/>
      </w:pPr>
      <w:r>
        <w:rPr>
          <w:noProof/>
        </w:rPr>
        <w:drawing>
          <wp:inline distT="0" distB="0" distL="0" distR="0">
            <wp:extent cx="4497705" cy="861060"/>
            <wp:effectExtent l="0" t="0" r="0" b="0"/>
            <wp:docPr id="2" name="Picture 2" descr="esf_es_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_es_l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</w:rPr>
        <w:drawing>
          <wp:inline distT="0" distB="0" distL="0" distR="0">
            <wp:extent cx="4210685" cy="775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775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A06507" w:rsidRDefault="00A06507" w:rsidP="00A06507">
      <w:pPr>
        <w:jc w:val="center"/>
        <w:rPr>
          <w:rFonts w:ascii="Arial" w:hAnsi="Arial"/>
          <w:b/>
          <w:bCs/>
          <w:sz w:val="20"/>
          <w:szCs w:val="20"/>
        </w:rPr>
      </w:pPr>
    </w:p>
    <w:p w:rsidR="00C14E4C" w:rsidRDefault="00C14E4C" w:rsidP="00C14E4C">
      <w:pPr>
        <w:pStyle w:val="NormalWeb"/>
        <w:spacing w:before="0" w:after="0"/>
        <w:rPr>
          <w:b/>
          <w:bCs/>
          <w:i/>
          <w:iCs/>
          <w:sz w:val="27"/>
          <w:szCs w:val="27"/>
          <w:lang w:val="lv-LV"/>
        </w:rPr>
      </w:pPr>
    </w:p>
    <w:p w:rsidR="00A06507" w:rsidRDefault="00A06507" w:rsidP="00C14E4C">
      <w:pPr>
        <w:pStyle w:val="NormalWeb"/>
        <w:spacing w:before="0" w:after="0"/>
        <w:rPr>
          <w:b/>
          <w:bCs/>
          <w:i/>
          <w:iCs/>
          <w:sz w:val="27"/>
          <w:szCs w:val="27"/>
          <w:lang w:val="lv-LV"/>
        </w:rPr>
      </w:pPr>
      <w:bookmarkStart w:id="0" w:name="_GoBack"/>
      <w:bookmarkEnd w:id="0"/>
    </w:p>
    <w:p w:rsidR="00C14E4C" w:rsidRDefault="00C14E4C" w:rsidP="00C14E4C">
      <w:pPr>
        <w:pStyle w:val="NormalWeb"/>
        <w:spacing w:before="0" w:after="0"/>
        <w:jc w:val="center"/>
        <w:rPr>
          <w:vertAlign w:val="superscript"/>
        </w:rPr>
      </w:pPr>
      <w:proofErr w:type="spellStart"/>
      <w:r>
        <w:rPr>
          <w:b/>
          <w:bCs/>
          <w:i/>
          <w:iCs/>
          <w:sz w:val="27"/>
          <w:szCs w:val="27"/>
        </w:rPr>
        <w:t>Maija</w:t>
      </w:r>
      <w:proofErr w:type="spellEnd"/>
      <w:r>
        <w:rPr>
          <w:b/>
          <w:bCs/>
          <w:i/>
          <w:iCs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sz w:val="27"/>
          <w:szCs w:val="27"/>
        </w:rPr>
        <w:t>Burima</w:t>
      </w:r>
      <w:proofErr w:type="spellEnd"/>
    </w:p>
    <w:p w:rsidR="00C14E4C" w:rsidRPr="006642CB" w:rsidRDefault="00C14E4C" w:rsidP="00C14E4C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6642CB">
        <w:rPr>
          <w:rFonts w:ascii="Arial" w:eastAsia="Times New Roman" w:hAnsi="Arial" w:cs="Arial"/>
          <w:b/>
          <w:bCs/>
          <w:sz w:val="24"/>
          <w:szCs w:val="24"/>
          <w:lang w:val="lv-LV"/>
        </w:rPr>
        <w:t>Atbalsta materiāls skolotājiem "Pasaules literatūras process saistībā ar latviešu literatūras un kultūras attīstības tendencēm" par modernisma literatūras teorētiski vēsturisko aspektu latviešu literatūrā pasaules literatūras attīstības kontekstā</w:t>
      </w:r>
    </w:p>
    <w:p w:rsidR="00C14E4C" w:rsidRPr="00C14E4C" w:rsidRDefault="00C14E4C" w:rsidP="00C14E4C">
      <w:pPr>
        <w:pStyle w:val="NormalWeb"/>
        <w:jc w:val="center"/>
        <w:rPr>
          <w:lang w:val="lv-LV"/>
        </w:rPr>
      </w:pPr>
    </w:p>
    <w:p w:rsidR="00C14E4C" w:rsidRDefault="00C14E4C" w:rsidP="00C14E4C">
      <w:pPr>
        <w:pStyle w:val="NormalWeb"/>
        <w:jc w:val="center"/>
      </w:pPr>
      <w:proofErr w:type="spellStart"/>
      <w:proofErr w:type="gramStart"/>
      <w:r>
        <w:t>Materiāls</w:t>
      </w:r>
      <w:proofErr w:type="spellEnd"/>
      <w:r>
        <w:t xml:space="preserve"> </w:t>
      </w:r>
      <w:proofErr w:type="spellStart"/>
      <w:r>
        <w:t>izstrādāts</w:t>
      </w:r>
      <w:proofErr w:type="spellEnd"/>
      <w:r>
        <w:t xml:space="preserve"> </w:t>
      </w:r>
      <w:r>
        <w:br/>
        <w:t xml:space="preserve">ESF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programmas</w:t>
      </w:r>
      <w:proofErr w:type="spellEnd"/>
      <w:r>
        <w:t xml:space="preserve"> 2007.</w:t>
      </w:r>
      <w:proofErr w:type="gramEnd"/>
      <w:r>
        <w:t xml:space="preserve"> </w:t>
      </w:r>
      <w:proofErr w:type="gramStart"/>
      <w:r>
        <w:t>- 2013.gadam „</w:t>
      </w:r>
      <w:proofErr w:type="spellStart"/>
      <w:r>
        <w:t>Cilvēkresursi</w:t>
      </w:r>
      <w:proofErr w:type="spellEnd"/>
      <w:r>
        <w:t xml:space="preserve"> un </w:t>
      </w:r>
      <w:proofErr w:type="spellStart"/>
      <w:r>
        <w:t>nodarbinātība</w:t>
      </w:r>
      <w:proofErr w:type="spellEnd"/>
      <w:r>
        <w:t xml:space="preserve">” </w:t>
      </w:r>
      <w:r>
        <w:br/>
      </w:r>
      <w:proofErr w:type="spellStart"/>
      <w:r>
        <w:t>prioritātes</w:t>
      </w:r>
      <w:proofErr w:type="spellEnd"/>
      <w:r>
        <w:t xml:space="preserve"> 1.2.</w:t>
      </w:r>
      <w:proofErr w:type="gramEnd"/>
      <w:r>
        <w:t xml:space="preserve"> „</w:t>
      </w:r>
      <w:proofErr w:type="spellStart"/>
      <w:r>
        <w:t>Izglītība</w:t>
      </w:r>
      <w:proofErr w:type="spellEnd"/>
      <w:r>
        <w:t xml:space="preserve"> un </w:t>
      </w:r>
      <w:proofErr w:type="spellStart"/>
      <w:r>
        <w:t>prasmes</w:t>
      </w:r>
      <w:proofErr w:type="spellEnd"/>
      <w:r>
        <w:t>”</w:t>
      </w:r>
      <w:r>
        <w:br/>
      </w:r>
      <w:proofErr w:type="spellStart"/>
      <w:r>
        <w:t>pasākuma</w:t>
      </w:r>
      <w:proofErr w:type="spellEnd"/>
      <w:r>
        <w:t xml:space="preserve"> 1.2.1</w:t>
      </w:r>
      <w:proofErr w:type="gramStart"/>
      <w:r>
        <w:t xml:space="preserve">.„Profesionālās </w:t>
      </w:r>
      <w:proofErr w:type="spellStart"/>
      <w:r>
        <w:t>izglītības</w:t>
      </w:r>
      <w:proofErr w:type="spellEnd"/>
      <w:r>
        <w:t xml:space="preserve"> un </w:t>
      </w:r>
      <w:proofErr w:type="spellStart"/>
      <w:r>
        <w:t>vispārējo</w:t>
      </w:r>
      <w:proofErr w:type="spellEnd"/>
      <w:r>
        <w:t xml:space="preserve"> </w:t>
      </w:r>
      <w:proofErr w:type="spellStart"/>
      <w:r>
        <w:t>prasmju</w:t>
      </w:r>
      <w:proofErr w:type="spellEnd"/>
      <w:r>
        <w:t xml:space="preserve"> </w:t>
      </w:r>
      <w:proofErr w:type="spellStart"/>
      <w:r>
        <w:t>attīstība</w:t>
      </w:r>
      <w:proofErr w:type="spellEnd"/>
      <w:r>
        <w:t xml:space="preserve">” </w:t>
      </w:r>
      <w:r>
        <w:br/>
      </w:r>
      <w:proofErr w:type="spellStart"/>
      <w:r>
        <w:t>aktivitātes</w:t>
      </w:r>
      <w:proofErr w:type="spellEnd"/>
      <w:r>
        <w:t xml:space="preserve"> 1.2.1.2.</w:t>
      </w:r>
      <w:proofErr w:type="gramEnd"/>
      <w:r>
        <w:t xml:space="preserve"> </w:t>
      </w:r>
      <w:proofErr w:type="gramStart"/>
      <w:r>
        <w:t>„</w:t>
      </w:r>
      <w:proofErr w:type="spellStart"/>
      <w:r>
        <w:t>Vispārējo</w:t>
      </w:r>
      <w:proofErr w:type="spellEnd"/>
      <w:r>
        <w:t xml:space="preserve"> </w:t>
      </w:r>
      <w:proofErr w:type="spellStart"/>
      <w:r>
        <w:t>zināšanu</w:t>
      </w:r>
      <w:proofErr w:type="spellEnd"/>
      <w:r>
        <w:t xml:space="preserve"> un </w:t>
      </w:r>
      <w:proofErr w:type="spellStart"/>
      <w:r>
        <w:t>prasmju</w:t>
      </w:r>
      <w:proofErr w:type="spellEnd"/>
      <w:r>
        <w:t xml:space="preserve"> </w:t>
      </w:r>
      <w:proofErr w:type="spellStart"/>
      <w:r>
        <w:t>uzlabošana</w:t>
      </w:r>
      <w:proofErr w:type="spellEnd"/>
      <w:r>
        <w:t xml:space="preserve">” </w:t>
      </w:r>
      <w:r>
        <w:br/>
      </w:r>
      <w:proofErr w:type="spellStart"/>
      <w:r>
        <w:t>apakšaktivitātes</w:t>
      </w:r>
      <w:proofErr w:type="spellEnd"/>
      <w:r>
        <w:t xml:space="preserve"> 1.2.1.1.2.</w:t>
      </w:r>
      <w:proofErr w:type="gramEnd"/>
      <w:r>
        <w:t xml:space="preserve"> </w:t>
      </w:r>
      <w:proofErr w:type="gramStart"/>
      <w:r>
        <w:t>„</w:t>
      </w:r>
      <w:proofErr w:type="spellStart"/>
      <w:r>
        <w:t>Profesionālajā</w:t>
      </w:r>
      <w:proofErr w:type="spellEnd"/>
      <w:r>
        <w:t xml:space="preserve"> </w:t>
      </w:r>
      <w:proofErr w:type="spellStart"/>
      <w:r>
        <w:t>izglītībā</w:t>
      </w:r>
      <w:proofErr w:type="spellEnd"/>
      <w:r>
        <w:t xml:space="preserve"> </w:t>
      </w:r>
      <w:proofErr w:type="spellStart"/>
      <w:r>
        <w:t>iesaistīto</w:t>
      </w:r>
      <w:proofErr w:type="spellEnd"/>
      <w:r>
        <w:t xml:space="preserve"> </w:t>
      </w:r>
      <w:proofErr w:type="spellStart"/>
      <w:r>
        <w:t>pedagogu</w:t>
      </w:r>
      <w:proofErr w:type="spellEnd"/>
      <w:r>
        <w:t xml:space="preserve"> </w:t>
      </w:r>
      <w:r>
        <w:br/>
      </w:r>
      <w:proofErr w:type="spellStart"/>
      <w:r>
        <w:t>kompetences</w:t>
      </w:r>
      <w:proofErr w:type="spellEnd"/>
      <w:r>
        <w:t xml:space="preserve"> </w:t>
      </w:r>
      <w:proofErr w:type="spellStart"/>
      <w:r>
        <w:t>paaugstināšana</w:t>
      </w:r>
      <w:proofErr w:type="spellEnd"/>
      <w:r>
        <w:t xml:space="preserve">” </w:t>
      </w:r>
      <w:r>
        <w:br/>
      </w:r>
      <w:proofErr w:type="spellStart"/>
      <w:r>
        <w:rPr>
          <w:b/>
          <w:bCs/>
        </w:rPr>
        <w:t>Latvijas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Universitātes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realizētā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projekta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>„</w:t>
      </w:r>
      <w:proofErr w:type="spellStart"/>
      <w:r>
        <w:rPr>
          <w:b/>
          <w:bCs/>
        </w:rPr>
        <w:t>Profesionālajā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izglītībā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iesaistīto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vispārizglītojošo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mācību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priekšmetu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pedagogu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</w:r>
      <w:proofErr w:type="spellStart"/>
      <w:r>
        <w:rPr>
          <w:b/>
          <w:bCs/>
        </w:rPr>
        <w:t>kompetences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paaugstināšana</w:t>
      </w:r>
      <w:proofErr w:type="spellEnd"/>
      <w:r>
        <w:rPr>
          <w:b/>
          <w:bCs/>
        </w:rPr>
        <w:t xml:space="preserve">” </w:t>
      </w:r>
      <w:r>
        <w:rPr>
          <w:b/>
          <w:bCs/>
        </w:rPr>
        <w:br/>
      </w:r>
      <w:r>
        <w:t>(</w:t>
      </w:r>
      <w:proofErr w:type="spellStart"/>
      <w:r>
        <w:t>Vienošanās</w:t>
      </w:r>
      <w:proofErr w:type="spellEnd"/>
      <w:r>
        <w:t xml:space="preserve"> Nr.2009/0274/1DP/1.2.1.1.2/09/IPIA/VIAA/003, </w:t>
      </w:r>
      <w:r>
        <w:br/>
        <w:t xml:space="preserve">LU </w:t>
      </w:r>
      <w:proofErr w:type="spellStart"/>
      <w:r>
        <w:t>reģistrācijas</w:t>
      </w:r>
      <w:proofErr w:type="spellEnd"/>
      <w:r>
        <w:t xml:space="preserve"> Nr.ESS2009/88) </w:t>
      </w:r>
      <w:proofErr w:type="spellStart"/>
      <w:r>
        <w:t>īstenošanai</w:t>
      </w:r>
      <w:proofErr w:type="spellEnd"/>
      <w:r>
        <w:t>.</w:t>
      </w:r>
      <w:proofErr w:type="gramEnd"/>
    </w:p>
    <w:p w:rsidR="00C14E4C" w:rsidRDefault="00C14E4C" w:rsidP="00C14E4C">
      <w:pPr>
        <w:pStyle w:val="NormalWeb"/>
      </w:pPr>
    </w:p>
    <w:p w:rsidR="00C14E4C" w:rsidRDefault="00C14E4C" w:rsidP="00C14E4C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Rīga</w:t>
      </w:r>
      <w:proofErr w:type="spellEnd"/>
      <w:r>
        <w:rPr>
          <w:b/>
          <w:bCs/>
        </w:rPr>
        <w:t xml:space="preserve"> 2011 </w:t>
      </w:r>
    </w:p>
    <w:p w:rsidR="00C14E4C" w:rsidRDefault="00C14E4C" w:rsidP="0029617D">
      <w:pPr>
        <w:pStyle w:val="NormalWeb"/>
        <w:spacing w:line="360" w:lineRule="auto"/>
        <w:ind w:firstLine="720"/>
        <w:jc w:val="both"/>
        <w:outlineLvl w:val="0"/>
        <w:rPr>
          <w:bCs/>
          <w:lang w:val="lv-LV"/>
        </w:rPr>
      </w:pPr>
    </w:p>
    <w:p w:rsidR="00640F62" w:rsidRPr="006642CB" w:rsidRDefault="00640F62" w:rsidP="0029617D">
      <w:pPr>
        <w:pStyle w:val="NormalWeb"/>
        <w:spacing w:line="360" w:lineRule="auto"/>
        <w:ind w:firstLine="720"/>
        <w:jc w:val="both"/>
        <w:outlineLvl w:val="0"/>
        <w:rPr>
          <w:bCs/>
          <w:lang w:val="lv-LV"/>
        </w:rPr>
      </w:pPr>
      <w:r w:rsidRPr="006642CB">
        <w:rPr>
          <w:bCs/>
          <w:lang w:val="lv-LV"/>
        </w:rPr>
        <w:lastRenderedPageBreak/>
        <w:t xml:space="preserve">Mērķis: </w:t>
      </w:r>
    </w:p>
    <w:p w:rsidR="00640F62" w:rsidRPr="006642CB" w:rsidRDefault="00640F62" w:rsidP="0029617D">
      <w:pPr>
        <w:pStyle w:val="NormalWeb"/>
        <w:spacing w:line="360" w:lineRule="auto"/>
        <w:ind w:firstLine="720"/>
        <w:jc w:val="both"/>
        <w:outlineLvl w:val="0"/>
        <w:rPr>
          <w:bCs/>
          <w:lang w:val="lv-LV"/>
        </w:rPr>
      </w:pPr>
      <w:r w:rsidRPr="006642CB">
        <w:rPr>
          <w:bCs/>
          <w:lang w:val="lv-LV"/>
        </w:rPr>
        <w:t>Modernisma literatūras izpēte ir nozīmīgs mūsdienu literatūrzinātnes jautājums. Programmā “Literatūra” aplūkota rakstnieku daiļrade, kas attiecināma uz modernisma kultūras tipu un kādu no modernisma periodiem: agrīno, klasisko vai vēlīno modernismu. Modernisma literatūras izpratni veicina sasaiste ar citiem mākslas veidiem: tēlotājmākslu, mūziku.</w:t>
      </w:r>
    </w:p>
    <w:p w:rsidR="00640F62" w:rsidRPr="006642CB" w:rsidRDefault="00640F62" w:rsidP="0029617D">
      <w:pPr>
        <w:pStyle w:val="NormalWeb"/>
        <w:spacing w:line="360" w:lineRule="auto"/>
        <w:ind w:firstLine="720"/>
        <w:jc w:val="both"/>
        <w:outlineLvl w:val="0"/>
        <w:rPr>
          <w:bCs/>
          <w:lang w:val="lv-LV"/>
        </w:rPr>
      </w:pPr>
      <w:r w:rsidRPr="006642CB">
        <w:rPr>
          <w:bCs/>
          <w:lang w:val="lv-LV"/>
        </w:rPr>
        <w:t xml:space="preserve"> Modernisma literatūras kanona pārskatīšanu mūsdienās nosaka modernisma literatūras izspiešana no literārās dzīves aprites padomju laikā, noliedzot modernisma literatūrai raksturīgo subjektivizāciju, individualizāciju, psiholoģismu un ironiju</w:t>
      </w:r>
      <w:r w:rsidR="0029617D" w:rsidRPr="006642CB">
        <w:rPr>
          <w:bCs/>
          <w:lang w:val="lv-LV"/>
        </w:rPr>
        <w:t>, kā arī</w:t>
      </w:r>
      <w:r w:rsidRPr="006642CB">
        <w:rPr>
          <w:bCs/>
          <w:lang w:val="lv-LV"/>
        </w:rPr>
        <w:t xml:space="preserve"> nepieciešamība “izcelt” no literārās perifērijas mūsdienu izpētes laukā literātus, tekstus un jautājumu lokus, kas ilgāku laiku bijuši izstumti vulgārsocioloģisku iemeslu dēļ.</w:t>
      </w:r>
    </w:p>
    <w:p w:rsidR="00640F62" w:rsidRPr="006642CB" w:rsidRDefault="00640F62" w:rsidP="0029617D">
      <w:pPr>
        <w:pStyle w:val="NormalWeb"/>
        <w:spacing w:line="360" w:lineRule="auto"/>
        <w:ind w:firstLine="720"/>
        <w:jc w:val="both"/>
        <w:outlineLvl w:val="0"/>
        <w:rPr>
          <w:bCs/>
          <w:lang w:val="lv-LV"/>
        </w:rPr>
      </w:pPr>
      <w:r w:rsidRPr="006642CB">
        <w:rPr>
          <w:bCs/>
          <w:lang w:val="lv-LV"/>
        </w:rPr>
        <w:t>Atbalsta materiālu kopu skolotājiem ieteicams lietot, integrējot aktuālus pētījumus  par modernismu:</w:t>
      </w:r>
    </w:p>
    <w:p w:rsidR="00640F62" w:rsidRPr="006642CB" w:rsidRDefault="00640F62" w:rsidP="0029617D">
      <w:pPr>
        <w:pStyle w:val="NormalWeb"/>
        <w:numPr>
          <w:ilvl w:val="0"/>
          <w:numId w:val="1"/>
        </w:numPr>
        <w:spacing w:line="360" w:lineRule="auto"/>
        <w:jc w:val="both"/>
        <w:outlineLvl w:val="0"/>
        <w:rPr>
          <w:bCs/>
          <w:lang w:val="lv-LV"/>
        </w:rPr>
      </w:pPr>
      <w:r w:rsidRPr="006642CB">
        <w:rPr>
          <w:bCs/>
          <w:lang w:val="lv-LV"/>
        </w:rPr>
        <w:t>Interaktīvo mācību līdzekli literatūrā 10. – 12. klasei “No modernisma līdz postmodernismam</w:t>
      </w:r>
      <w:r w:rsidR="0029617D" w:rsidRPr="006642CB">
        <w:rPr>
          <w:bCs/>
          <w:lang w:val="lv-LV"/>
        </w:rPr>
        <w:t>”</w:t>
      </w:r>
      <w:r w:rsidRPr="006642CB">
        <w:rPr>
          <w:bCs/>
          <w:lang w:val="lv-LV"/>
        </w:rPr>
        <w:t xml:space="preserve"> (Valsts aģentūra “Latviešu valodas aģentūra”, 2010).</w:t>
      </w:r>
    </w:p>
    <w:p w:rsidR="00640F62" w:rsidRPr="006642CB" w:rsidRDefault="00640F62" w:rsidP="0029617D">
      <w:pPr>
        <w:pStyle w:val="NormalWeb"/>
        <w:numPr>
          <w:ilvl w:val="0"/>
          <w:numId w:val="1"/>
        </w:numPr>
        <w:spacing w:line="360" w:lineRule="auto"/>
        <w:jc w:val="both"/>
        <w:outlineLvl w:val="0"/>
        <w:rPr>
          <w:bCs/>
          <w:lang w:val="lv-LV"/>
        </w:rPr>
      </w:pPr>
      <w:r w:rsidRPr="006642CB">
        <w:rPr>
          <w:bCs/>
          <w:lang w:val="lv-LV"/>
        </w:rPr>
        <w:t xml:space="preserve">Maija Burima. </w:t>
      </w:r>
      <w:r w:rsidRPr="006642CB">
        <w:rPr>
          <w:bCs/>
          <w:i/>
          <w:lang w:val="lv-LV"/>
        </w:rPr>
        <w:t xml:space="preserve">Modernisma koncepti 20. gadsimta sākuma latviešu literatūrā. </w:t>
      </w:r>
      <w:r w:rsidRPr="006642CB">
        <w:rPr>
          <w:bCs/>
          <w:lang w:val="lv-LV"/>
        </w:rPr>
        <w:t>Rīga: Latvijas Universitātes Literatūras, mākslas un folkloras institūts, 2011.</w:t>
      </w:r>
    </w:p>
    <w:p w:rsidR="00640F62" w:rsidRPr="006642CB" w:rsidRDefault="00640F62" w:rsidP="0029617D">
      <w:pPr>
        <w:pStyle w:val="NormalWeb"/>
        <w:numPr>
          <w:ilvl w:val="0"/>
          <w:numId w:val="1"/>
        </w:numPr>
        <w:spacing w:line="360" w:lineRule="auto"/>
        <w:jc w:val="both"/>
        <w:outlineLvl w:val="0"/>
        <w:rPr>
          <w:bCs/>
          <w:lang w:val="lv-LV"/>
        </w:rPr>
      </w:pPr>
      <w:r w:rsidRPr="006642CB">
        <w:rPr>
          <w:bCs/>
          <w:lang w:val="lv-LV"/>
        </w:rPr>
        <w:t xml:space="preserve">Ludmila Sproģe, Vera Vāvere. </w:t>
      </w:r>
      <w:r w:rsidRPr="006642CB">
        <w:rPr>
          <w:bCs/>
          <w:i/>
          <w:lang w:val="lv-LV"/>
        </w:rPr>
        <w:t>Latviešu modernisma aizsākumi un krievu literatūras “sudraba laikmets”</w:t>
      </w:r>
      <w:r w:rsidRPr="006642CB">
        <w:rPr>
          <w:bCs/>
          <w:lang w:val="lv-LV"/>
        </w:rPr>
        <w:t>. Rīga: Zinātne, 2002.</w:t>
      </w:r>
    </w:p>
    <w:p w:rsidR="00640F62" w:rsidRPr="006642CB" w:rsidRDefault="00640F62" w:rsidP="0029617D">
      <w:pPr>
        <w:pStyle w:val="NormalWeb"/>
        <w:numPr>
          <w:ilvl w:val="0"/>
          <w:numId w:val="1"/>
        </w:numPr>
        <w:spacing w:line="360" w:lineRule="auto"/>
        <w:jc w:val="both"/>
        <w:outlineLvl w:val="0"/>
        <w:rPr>
          <w:bCs/>
          <w:lang w:val="lv-LV"/>
        </w:rPr>
      </w:pPr>
      <w:r w:rsidRPr="006642CB">
        <w:rPr>
          <w:bCs/>
          <w:lang w:val="lv-LV"/>
        </w:rPr>
        <w:t xml:space="preserve">Broņislavs Tabūns. </w:t>
      </w:r>
      <w:r w:rsidRPr="006642CB">
        <w:rPr>
          <w:bCs/>
          <w:i/>
          <w:lang w:val="lv-LV"/>
        </w:rPr>
        <w:t>Modernisma virzieni latviešu literatūrā.</w:t>
      </w:r>
      <w:r w:rsidRPr="006642CB">
        <w:rPr>
          <w:bCs/>
          <w:lang w:val="lv-LV"/>
        </w:rPr>
        <w:t xml:space="preserve"> Rīga: Zinātne, 2003.</w:t>
      </w:r>
    </w:p>
    <w:p w:rsidR="00640F62" w:rsidRPr="006642CB" w:rsidRDefault="00640F62" w:rsidP="0029617D">
      <w:pPr>
        <w:spacing w:after="240" w:line="36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6642CB">
        <w:rPr>
          <w:rFonts w:ascii="Times New Roman" w:eastAsia="Times New Roman" w:hAnsi="Times New Roman"/>
          <w:b/>
          <w:sz w:val="24"/>
          <w:szCs w:val="24"/>
          <w:lang w:val="lv-LV"/>
        </w:rPr>
        <w:t>Materiālu kopu veido šādi materiāli:</w:t>
      </w:r>
    </w:p>
    <w:p w:rsidR="00640F62" w:rsidRPr="006642CB" w:rsidRDefault="00640F62" w:rsidP="0029617D">
      <w:pPr>
        <w:pStyle w:val="NormalWeb"/>
        <w:numPr>
          <w:ilvl w:val="0"/>
          <w:numId w:val="2"/>
        </w:numPr>
        <w:spacing w:line="360" w:lineRule="auto"/>
        <w:jc w:val="both"/>
        <w:outlineLvl w:val="0"/>
        <w:rPr>
          <w:rFonts w:ascii="Cambria" w:hAnsi="Cambria"/>
          <w:bCs/>
          <w:i/>
          <w:lang w:val="lv-LV"/>
        </w:rPr>
      </w:pPr>
      <w:r w:rsidRPr="006642CB">
        <w:rPr>
          <w:rFonts w:ascii="Cambria" w:hAnsi="Cambria" w:cs="Arial"/>
          <w:bCs/>
          <w:lang w:val="lv-LV"/>
        </w:rPr>
        <w:t xml:space="preserve">Teorētiskais atbalstmateriāls skolotājam </w:t>
      </w:r>
      <w:hyperlink r:id="rId8" w:history="1">
        <w:r w:rsidRPr="006642CB">
          <w:rPr>
            <w:rStyle w:val="Hyperlink"/>
            <w:rFonts w:ascii="Cambria" w:hAnsi="Cambria"/>
            <w:i/>
            <w:color w:val="auto"/>
            <w:lang w:val="lv-LV"/>
          </w:rPr>
          <w:t xml:space="preserve">Modernisma </w:t>
        </w:r>
        <w:r w:rsidR="0029617D" w:rsidRPr="006642CB">
          <w:rPr>
            <w:rStyle w:val="Hyperlink"/>
            <w:rFonts w:ascii="Cambria" w:hAnsi="Cambria"/>
            <w:i/>
            <w:color w:val="auto"/>
            <w:lang w:val="lv-LV"/>
          </w:rPr>
          <w:t>avoti</w:t>
        </w:r>
        <w:r w:rsidRPr="006642CB">
          <w:rPr>
            <w:rStyle w:val="Hyperlink"/>
            <w:rFonts w:ascii="Cambria" w:hAnsi="Cambria"/>
            <w:i/>
            <w:color w:val="auto"/>
            <w:lang w:val="lv-LV"/>
          </w:rPr>
          <w:t xml:space="preserve"> un </w:t>
        </w:r>
        <w:r w:rsidR="0029617D" w:rsidRPr="006642CB">
          <w:rPr>
            <w:rStyle w:val="Hyperlink"/>
            <w:rFonts w:ascii="Cambria" w:hAnsi="Cambria"/>
            <w:i/>
            <w:color w:val="auto"/>
            <w:lang w:val="lv-LV"/>
          </w:rPr>
          <w:t>poētikas specifika</w:t>
        </w:r>
        <w:r w:rsidRPr="006642CB">
          <w:rPr>
            <w:rStyle w:val="Hyperlink"/>
            <w:rFonts w:ascii="Cambria" w:hAnsi="Cambria"/>
            <w:i/>
            <w:color w:val="auto"/>
            <w:lang w:val="lv-LV"/>
          </w:rPr>
          <w:t>.</w:t>
        </w:r>
        <w:r w:rsidRPr="006642CB">
          <w:rPr>
            <w:rStyle w:val="accesshide"/>
            <w:rFonts w:ascii="Cambria" w:hAnsi="Cambria"/>
            <w:i/>
            <w:lang w:val="lv-LV"/>
          </w:rPr>
          <w:t xml:space="preserve"> </w:t>
        </w:r>
      </w:hyperlink>
    </w:p>
    <w:p w:rsidR="00640F62" w:rsidRPr="006642CB" w:rsidRDefault="00640F62" w:rsidP="0029617D">
      <w:pPr>
        <w:pStyle w:val="NormalWeb"/>
        <w:numPr>
          <w:ilvl w:val="0"/>
          <w:numId w:val="2"/>
        </w:numPr>
        <w:spacing w:line="360" w:lineRule="auto"/>
        <w:jc w:val="both"/>
        <w:outlineLvl w:val="0"/>
        <w:rPr>
          <w:rFonts w:ascii="Cambria" w:hAnsi="Cambria"/>
          <w:i/>
          <w:lang w:val="lv-LV"/>
        </w:rPr>
      </w:pPr>
      <w:r w:rsidRPr="006642CB">
        <w:rPr>
          <w:rFonts w:ascii="Cambria" w:hAnsi="Cambria" w:cs="Arial"/>
          <w:bCs/>
          <w:lang w:val="lv-LV"/>
        </w:rPr>
        <w:t xml:space="preserve">Teorētiskais atbalstmateriāls skolotājam </w:t>
      </w:r>
      <w:hyperlink r:id="rId9" w:history="1">
        <w:r w:rsidRPr="006642CB">
          <w:rPr>
            <w:rStyle w:val="Hyperlink"/>
            <w:rFonts w:ascii="Cambria" w:hAnsi="Cambria"/>
            <w:i/>
            <w:color w:val="auto"/>
            <w:lang w:val="lv-LV"/>
          </w:rPr>
          <w:t xml:space="preserve">Modernisma </w:t>
        </w:r>
        <w:r w:rsidR="0029617D" w:rsidRPr="006642CB">
          <w:rPr>
            <w:rStyle w:val="Hyperlink"/>
            <w:rFonts w:ascii="Cambria" w:hAnsi="Cambria"/>
            <w:i/>
            <w:color w:val="auto"/>
            <w:lang w:val="lv-LV"/>
          </w:rPr>
          <w:t>periodizācija: agrīnais modernisms; klasiskais modernisms; vēlīnais modernisms</w:t>
        </w:r>
        <w:r w:rsidRPr="006642CB">
          <w:rPr>
            <w:rStyle w:val="Hyperlink"/>
            <w:rFonts w:ascii="Cambria" w:hAnsi="Cambria"/>
            <w:i/>
            <w:color w:val="auto"/>
            <w:lang w:val="lv-LV"/>
          </w:rPr>
          <w:t>.</w:t>
        </w:r>
        <w:r w:rsidRPr="006642CB">
          <w:rPr>
            <w:rStyle w:val="accesshide"/>
            <w:rFonts w:ascii="Cambria" w:hAnsi="Cambria"/>
            <w:i/>
            <w:lang w:val="lv-LV"/>
          </w:rPr>
          <w:t xml:space="preserve"> </w:t>
        </w:r>
      </w:hyperlink>
    </w:p>
    <w:p w:rsidR="0029617D" w:rsidRPr="006642CB" w:rsidRDefault="0029617D" w:rsidP="0029617D">
      <w:pPr>
        <w:pStyle w:val="NormalWeb"/>
        <w:numPr>
          <w:ilvl w:val="0"/>
          <w:numId w:val="2"/>
        </w:numPr>
        <w:spacing w:line="360" w:lineRule="auto"/>
        <w:jc w:val="both"/>
        <w:outlineLvl w:val="0"/>
        <w:rPr>
          <w:rFonts w:ascii="Cambria" w:hAnsi="Cambria"/>
          <w:i/>
          <w:lang w:val="lv-LV"/>
        </w:rPr>
      </w:pPr>
      <w:r w:rsidRPr="006642CB">
        <w:rPr>
          <w:rFonts w:ascii="Cambria" w:hAnsi="Cambria" w:cs="Arial"/>
          <w:bCs/>
          <w:lang w:val="lv-LV"/>
        </w:rPr>
        <w:lastRenderedPageBreak/>
        <w:t xml:space="preserve">Teorētiskais atbalstmateriāls skolotājam </w:t>
      </w:r>
      <w:r w:rsidRPr="006642CB">
        <w:rPr>
          <w:rFonts w:ascii="Cambria" w:hAnsi="Cambria" w:cs="Arial"/>
          <w:bCs/>
          <w:i/>
          <w:u w:val="single"/>
          <w:lang w:val="lv-LV"/>
        </w:rPr>
        <w:t>Agrīnā modernisma institucionalizēšanās latviešu literatūrā: estētiskās programmas, deklarācijas manifesti; literārie grupējumi un pasākumi; literārie izdevumi.</w:t>
      </w:r>
    </w:p>
    <w:p w:rsidR="00640F62" w:rsidRPr="006642CB" w:rsidRDefault="00640F62" w:rsidP="002961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i/>
          <w:sz w:val="24"/>
          <w:szCs w:val="24"/>
          <w:u w:val="single"/>
          <w:lang w:val="lv-LV"/>
        </w:rPr>
      </w:pPr>
      <w:r w:rsidRPr="006642CB">
        <w:rPr>
          <w:rFonts w:ascii="Cambria" w:hAnsi="Cambria" w:cs="Arial"/>
          <w:sz w:val="24"/>
          <w:szCs w:val="24"/>
          <w:lang w:val="lv-LV"/>
        </w:rPr>
        <w:t xml:space="preserve">Vizuālais atbalstmateriāls skolotājam un skolēnam </w:t>
      </w:r>
      <w:r w:rsidR="0029617D" w:rsidRPr="006642CB">
        <w:rPr>
          <w:rStyle w:val="label"/>
          <w:i/>
          <w:iCs/>
          <w:sz w:val="24"/>
          <w:szCs w:val="24"/>
          <w:u w:val="single"/>
          <w:lang w:val="lv-LV"/>
        </w:rPr>
        <w:t>Agrīnā modernisma institucionalizēšanās. Ilustratīvais materiāls.</w:t>
      </w:r>
    </w:p>
    <w:p w:rsidR="006E0B2E" w:rsidRPr="006642CB" w:rsidRDefault="006E0B2E" w:rsidP="006E0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  <w:lang w:val="lv-LV"/>
        </w:rPr>
      </w:pPr>
      <w:r w:rsidRPr="006642CB">
        <w:rPr>
          <w:rFonts w:ascii="Cambria" w:hAnsi="Cambria"/>
          <w:sz w:val="24"/>
          <w:szCs w:val="24"/>
          <w:lang w:val="lv-LV"/>
        </w:rPr>
        <w:t xml:space="preserve">Atbalstmateriāls skolotājam </w:t>
      </w:r>
      <w:r w:rsidRPr="006642CB">
        <w:rPr>
          <w:rFonts w:ascii="Cambria" w:hAnsi="Cambria"/>
          <w:i/>
          <w:sz w:val="24"/>
          <w:szCs w:val="24"/>
          <w:lang w:val="lv-LV"/>
        </w:rPr>
        <w:t>Krāsu semantika agrīnā modernisma literatūras kontekstā: J. Jaunsudrabiņa tēlojumu krājuma „Kolorēti zīmējumi” (1910) piemērs</w:t>
      </w:r>
      <w:r w:rsidRPr="006642CB">
        <w:rPr>
          <w:rFonts w:ascii="Cambria" w:hAnsi="Cambria"/>
          <w:sz w:val="24"/>
          <w:szCs w:val="24"/>
          <w:lang w:val="lv-LV"/>
        </w:rPr>
        <w:t>.</w:t>
      </w:r>
    </w:p>
    <w:p w:rsidR="006E0B2E" w:rsidRPr="006642CB" w:rsidRDefault="006E0B2E" w:rsidP="006E0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  <w:lang w:val="lv-LV"/>
        </w:rPr>
      </w:pPr>
      <w:r w:rsidRPr="006642CB">
        <w:rPr>
          <w:rFonts w:ascii="Cambria" w:hAnsi="Cambria"/>
          <w:sz w:val="24"/>
          <w:szCs w:val="24"/>
          <w:lang w:val="lv-LV"/>
        </w:rPr>
        <w:t xml:space="preserve">PP prezentācija skolotājam </w:t>
      </w:r>
      <w:r w:rsidRPr="006642CB">
        <w:rPr>
          <w:rFonts w:ascii="Cambria" w:hAnsi="Cambria"/>
          <w:i/>
          <w:sz w:val="24"/>
          <w:szCs w:val="24"/>
          <w:lang w:val="lv-LV"/>
        </w:rPr>
        <w:t>Krāsu semantika J. Jaunsudrabiņa tēlojumu krājumā „Kolorēti zīmējumi”.</w:t>
      </w:r>
      <w:r w:rsidRPr="006642CB">
        <w:rPr>
          <w:rFonts w:ascii="Cambria" w:hAnsi="Cambria"/>
          <w:sz w:val="24"/>
          <w:szCs w:val="24"/>
          <w:lang w:val="lv-LV"/>
        </w:rPr>
        <w:t xml:space="preserve"> </w:t>
      </w:r>
    </w:p>
    <w:p w:rsidR="00640F62" w:rsidRPr="006642CB" w:rsidRDefault="006E0B2E" w:rsidP="006E0B2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3"/>
        <w:rPr>
          <w:rFonts w:ascii="Cambria" w:hAnsi="Cambria"/>
          <w:sz w:val="24"/>
          <w:szCs w:val="24"/>
          <w:lang w:val="lv-LV"/>
        </w:rPr>
      </w:pPr>
      <w:r w:rsidRPr="006642CB">
        <w:rPr>
          <w:rFonts w:ascii="Cambria" w:eastAsia="Times New Roman" w:hAnsi="Cambria" w:cs="Arial"/>
          <w:bCs/>
          <w:sz w:val="24"/>
          <w:szCs w:val="24"/>
          <w:lang w:val="lv-LV"/>
        </w:rPr>
        <w:t>A</w:t>
      </w:r>
      <w:r w:rsidR="00640F62" w:rsidRPr="006642CB">
        <w:rPr>
          <w:rFonts w:ascii="Cambria" w:eastAsia="Times New Roman" w:hAnsi="Cambria" w:cs="Arial"/>
          <w:bCs/>
          <w:sz w:val="24"/>
          <w:szCs w:val="24"/>
          <w:lang w:val="lv-LV"/>
        </w:rPr>
        <w:t xml:space="preserve">tbalstmateriāls skolotājam </w:t>
      </w:r>
      <w:r w:rsidR="00640F62" w:rsidRPr="006642CB">
        <w:rPr>
          <w:rFonts w:ascii="Cambria" w:hAnsi="Cambria"/>
          <w:i/>
          <w:sz w:val="24"/>
          <w:szCs w:val="24"/>
          <w:lang w:val="lv-LV"/>
        </w:rPr>
        <w:t>Koncepta „zeme” semantiskie loki  Friča Bārdas dzejoļu krājumā „Zemes dēls” (1911</w:t>
      </w:r>
      <w:r w:rsidR="00640F62" w:rsidRPr="006642CB">
        <w:rPr>
          <w:rFonts w:ascii="Cambria" w:hAnsi="Cambria"/>
          <w:sz w:val="24"/>
          <w:szCs w:val="24"/>
          <w:lang w:val="lv-LV"/>
        </w:rPr>
        <w:t>).</w:t>
      </w:r>
      <w:r w:rsidRPr="006642CB">
        <w:rPr>
          <w:rFonts w:ascii="Cambria" w:hAnsi="Cambria"/>
          <w:sz w:val="24"/>
          <w:szCs w:val="24"/>
          <w:lang w:val="lv-LV"/>
        </w:rPr>
        <w:t xml:space="preserve"> </w:t>
      </w:r>
    </w:p>
    <w:p w:rsidR="00D21430" w:rsidRPr="006642CB" w:rsidRDefault="00D21430" w:rsidP="0029617D">
      <w:pPr>
        <w:spacing w:line="360" w:lineRule="auto"/>
        <w:jc w:val="both"/>
        <w:rPr>
          <w:sz w:val="24"/>
          <w:szCs w:val="24"/>
          <w:lang w:val="lv-LV"/>
        </w:rPr>
      </w:pPr>
    </w:p>
    <w:sectPr w:rsidR="00D21430" w:rsidRPr="006642CB" w:rsidSect="00D214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973644"/>
    <w:multiLevelType w:val="hybridMultilevel"/>
    <w:tmpl w:val="8D30E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F811DF"/>
    <w:multiLevelType w:val="hybridMultilevel"/>
    <w:tmpl w:val="8D30E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B58C2"/>
    <w:multiLevelType w:val="hybridMultilevel"/>
    <w:tmpl w:val="CAC8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824B73"/>
    <w:multiLevelType w:val="hybridMultilevel"/>
    <w:tmpl w:val="CC86D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0F62"/>
    <w:rsid w:val="0029617D"/>
    <w:rsid w:val="002A5077"/>
    <w:rsid w:val="004375FB"/>
    <w:rsid w:val="00640F62"/>
    <w:rsid w:val="006642CB"/>
    <w:rsid w:val="006E0B2E"/>
    <w:rsid w:val="00A06507"/>
    <w:rsid w:val="00C14E4C"/>
    <w:rsid w:val="00CF6546"/>
    <w:rsid w:val="00D2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62"/>
    <w:pPr>
      <w:spacing w:after="200" w:line="276" w:lineRule="auto"/>
      <w:ind w:firstLine="0"/>
      <w:jc w:val="left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E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40F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640F6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40F62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64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0F62"/>
    <w:pPr>
      <w:ind w:left="720"/>
      <w:contextualSpacing/>
    </w:pPr>
  </w:style>
  <w:style w:type="character" w:customStyle="1" w:styleId="accesshide">
    <w:name w:val="accesshide"/>
    <w:basedOn w:val="DefaultParagraphFont"/>
    <w:rsid w:val="00640F62"/>
  </w:style>
  <w:style w:type="paragraph" w:styleId="BalloonText">
    <w:name w:val="Balloon Text"/>
    <w:basedOn w:val="Normal"/>
    <w:link w:val="BalloonTextChar"/>
    <w:uiPriority w:val="99"/>
    <w:semiHidden/>
    <w:unhideWhenUsed/>
    <w:rsid w:val="0064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62"/>
    <w:rPr>
      <w:rFonts w:ascii="Tahoma" w:eastAsia="Calibri" w:hAnsi="Tahoma" w:cs="Tahoma"/>
      <w:sz w:val="16"/>
      <w:szCs w:val="16"/>
      <w:lang w:val="en-US"/>
    </w:rPr>
  </w:style>
  <w:style w:type="character" w:customStyle="1" w:styleId="label">
    <w:name w:val="label"/>
    <w:basedOn w:val="DefaultParagraphFont"/>
    <w:rsid w:val="0029617D"/>
  </w:style>
  <w:style w:type="character" w:customStyle="1" w:styleId="Heading1Char">
    <w:name w:val="Heading 1 Char"/>
    <w:basedOn w:val="DefaultParagraphFont"/>
    <w:link w:val="Heading1"/>
    <w:uiPriority w:val="9"/>
    <w:rsid w:val="00C14E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zgl.lu.lv/mod/resource/view.php?id=135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ofizgl.lu.lv/mod/resource/view.php?id=1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</dc:creator>
  <cp:keywords/>
  <dc:description/>
  <cp:lastModifiedBy>Windows User</cp:lastModifiedBy>
  <cp:revision>6</cp:revision>
  <dcterms:created xsi:type="dcterms:W3CDTF">2011-05-04T10:28:00Z</dcterms:created>
  <dcterms:modified xsi:type="dcterms:W3CDTF">2012-03-23T09:48:00Z</dcterms:modified>
</cp:coreProperties>
</file>